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0B" w:rsidRDefault="0066060B" w:rsidP="0066060B">
      <w:pPr>
        <w:jc w:val="center"/>
        <w:rPr>
          <w:b/>
          <w:bCs/>
          <w:snapToGrid w:val="0"/>
          <w:sz w:val="28"/>
          <w:szCs w:val="28"/>
        </w:rPr>
      </w:pPr>
      <w:bookmarkStart w:id="0" w:name="_GoBack"/>
      <w:r>
        <w:rPr>
          <w:b/>
          <w:bCs/>
          <w:snapToGrid w:val="0"/>
          <w:sz w:val="28"/>
          <w:szCs w:val="28"/>
        </w:rPr>
        <w:t>ANNOUNCEMENT on PUBLIC TENDER OPENING SESSION</w:t>
      </w:r>
    </w:p>
    <w:bookmarkEnd w:id="0"/>
    <w:p w:rsidR="00CE2207" w:rsidRDefault="00CE2207" w:rsidP="0066060B">
      <w:pPr>
        <w:jc w:val="center"/>
        <w:rPr>
          <w:b/>
          <w:bCs/>
          <w:snapToGrid w:val="0"/>
          <w:sz w:val="28"/>
          <w:szCs w:val="28"/>
        </w:rPr>
      </w:pPr>
    </w:p>
    <w:p w:rsidR="00CE2207" w:rsidRPr="00CE2207" w:rsidRDefault="00CE2207" w:rsidP="00CE2207">
      <w:pPr>
        <w:jc w:val="center"/>
        <w:rPr>
          <w:b/>
          <w:bCs/>
          <w:iCs/>
          <w:sz w:val="28"/>
          <w:szCs w:val="28"/>
          <w:lang w:eastAsia="en-US"/>
        </w:rPr>
      </w:pPr>
      <w:proofErr w:type="spellStart"/>
      <w:r w:rsidRPr="00CE2207">
        <w:rPr>
          <w:b/>
          <w:bCs/>
          <w:iCs/>
          <w:sz w:val="28"/>
          <w:szCs w:val="28"/>
          <w:lang w:eastAsia="en-US"/>
        </w:rPr>
        <w:t>Europeaid</w:t>
      </w:r>
      <w:proofErr w:type="spellEnd"/>
      <w:r w:rsidRPr="00CE2207">
        <w:rPr>
          <w:b/>
          <w:bCs/>
          <w:iCs/>
          <w:sz w:val="28"/>
          <w:szCs w:val="28"/>
          <w:lang w:eastAsia="en-US"/>
        </w:rPr>
        <w:t>/140</w:t>
      </w:r>
      <w:r w:rsidR="000662A1">
        <w:rPr>
          <w:b/>
          <w:bCs/>
          <w:iCs/>
          <w:sz w:val="28"/>
          <w:szCs w:val="28"/>
          <w:lang w:eastAsia="en-US"/>
        </w:rPr>
        <w:t>697</w:t>
      </w:r>
      <w:r w:rsidRPr="00CE2207">
        <w:rPr>
          <w:b/>
          <w:bCs/>
          <w:iCs/>
          <w:sz w:val="28"/>
          <w:szCs w:val="28"/>
          <w:lang w:eastAsia="en-US"/>
        </w:rPr>
        <w:t>/IH/SUP/TR</w:t>
      </w:r>
    </w:p>
    <w:p w:rsidR="00CE2207" w:rsidRPr="00CE2207" w:rsidRDefault="00CE2207" w:rsidP="00CE2207">
      <w:pPr>
        <w:jc w:val="center"/>
        <w:rPr>
          <w:b/>
          <w:bCs/>
          <w:iCs/>
          <w:sz w:val="28"/>
          <w:szCs w:val="28"/>
          <w:lang w:eastAsia="en-US"/>
        </w:rPr>
      </w:pPr>
    </w:p>
    <w:p w:rsidR="000662A1" w:rsidRPr="00BB5094" w:rsidRDefault="000662A1" w:rsidP="000662A1">
      <w:pPr>
        <w:jc w:val="center"/>
        <w:rPr>
          <w:b/>
          <w:sz w:val="28"/>
          <w:szCs w:val="28"/>
          <w:lang w:val="en-US"/>
        </w:rPr>
      </w:pPr>
      <w:r w:rsidRPr="00546A33">
        <w:rPr>
          <w:b/>
          <w:sz w:val="28"/>
          <w:szCs w:val="28"/>
          <w:lang w:val="en-US"/>
        </w:rPr>
        <w:t>Supply of Equipment for Strengthening the Capacity of Turkish Forensic Laboratories in Combating Illicit Drug Trafficking</w:t>
      </w:r>
      <w:r>
        <w:rPr>
          <w:b/>
          <w:sz w:val="28"/>
          <w:szCs w:val="28"/>
          <w:lang w:val="en-US"/>
        </w:rPr>
        <w:t xml:space="preserve"> – Turkey </w:t>
      </w:r>
    </w:p>
    <w:p w:rsidR="00CE2207" w:rsidRDefault="00CE2207" w:rsidP="0066060B">
      <w:pPr>
        <w:jc w:val="center"/>
      </w:pPr>
    </w:p>
    <w:p w:rsidR="0066060B" w:rsidRDefault="0066060B" w:rsidP="0066060B">
      <w:pPr>
        <w:jc w:val="both"/>
      </w:pPr>
      <w:r>
        <w:rPr>
          <w:color w:val="000000"/>
        </w:rPr>
        <w:t> </w:t>
      </w:r>
    </w:p>
    <w:p w:rsidR="0066060B" w:rsidRDefault="0066060B" w:rsidP="0066060B">
      <w:pPr>
        <w:spacing w:after="240"/>
        <w:jc w:val="both"/>
      </w:pPr>
      <w:r>
        <w:rPr>
          <w:color w:val="000000"/>
        </w:rPr>
        <w:t>Considering the developments related to COVID-19 pandemic and respective public health measures in place, th</w:t>
      </w:r>
      <w:r w:rsidR="00CE2207">
        <w:rPr>
          <w:color w:val="000000"/>
        </w:rPr>
        <w:t>e public tender opening session of</w:t>
      </w:r>
      <w:r>
        <w:rPr>
          <w:color w:val="000000"/>
        </w:rPr>
        <w:t xml:space="preserve"> </w:t>
      </w:r>
      <w:r w:rsidR="00CE2207">
        <w:rPr>
          <w:color w:val="000000"/>
        </w:rPr>
        <w:t>this tender</w:t>
      </w:r>
      <w:r>
        <w:rPr>
          <w:color w:val="000000"/>
        </w:rPr>
        <w:t xml:space="preserve"> will be organised via video conference,</w:t>
      </w:r>
      <w:r w:rsidR="00DE05D8">
        <w:rPr>
          <w:color w:val="000000"/>
        </w:rPr>
        <w:t> which</w:t>
      </w:r>
      <w:r>
        <w:rPr>
          <w:color w:val="000000"/>
        </w:rPr>
        <w:t xml:space="preserve"> is only open to the participation of tenderer’s representatives. </w:t>
      </w:r>
    </w:p>
    <w:p w:rsidR="0066060B" w:rsidRDefault="0066060B" w:rsidP="0066060B">
      <w:pPr>
        <w:spacing w:after="240"/>
        <w:jc w:val="both"/>
      </w:pPr>
      <w:r>
        <w:rPr>
          <w:color w:val="000000"/>
        </w:rPr>
        <w:t xml:space="preserve">In this regard, the tenderers are requested to inform the CFCU -via e-mail to the address </w:t>
      </w:r>
      <w:hyperlink r:id="rId5" w:history="1">
        <w:r>
          <w:rPr>
            <w:rStyle w:val="Hyperlink"/>
          </w:rPr>
          <w:t>pao@cfcu.gov.tr</w:t>
        </w:r>
      </w:hyperlink>
      <w:r>
        <w:rPr>
          <w:color w:val="000000"/>
        </w:rPr>
        <w:t xml:space="preserve">- with the title and publication reference of the tender, the name of representative and his/her e-mail address that is authorized to participate the tender opening session on behalf of the company. This notification should be made by the company’s legal representative who has the right to act on behalf of the company. The relevant documents proving the authorization of that person (power of attorney, circular of signature etc.) should also be submitted together with the tenderer’s notification. </w:t>
      </w:r>
    </w:p>
    <w:p w:rsidR="0066060B" w:rsidRDefault="0066060B" w:rsidP="0066060B">
      <w:pPr>
        <w:spacing w:after="240"/>
        <w:jc w:val="both"/>
      </w:pPr>
      <w:r>
        <w:rPr>
          <w:color w:val="000000"/>
        </w:rPr>
        <w:t>Late notification may lead to unavailability of the representative of the tenderer in the opening session since the arrangement are needed to be completed at least one day before the opening session. Therefore, timely provision of the information is required.</w:t>
      </w:r>
    </w:p>
    <w:p w:rsidR="00E33024" w:rsidRDefault="00E33024" w:rsidP="00E33024">
      <w:pPr>
        <w:jc w:val="both"/>
        <w:rPr>
          <w:color w:val="000000"/>
        </w:rPr>
      </w:pPr>
    </w:p>
    <w:p w:rsidR="00B44481" w:rsidRDefault="000662A1"/>
    <w:sectPr w:rsidR="00B4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024"/>
    <w:rsid w:val="00007DF7"/>
    <w:rsid w:val="000662A1"/>
    <w:rsid w:val="004804C0"/>
    <w:rsid w:val="00595615"/>
    <w:rsid w:val="0066060B"/>
    <w:rsid w:val="00781E1C"/>
    <w:rsid w:val="007E5E5E"/>
    <w:rsid w:val="00A072FC"/>
    <w:rsid w:val="00CE2207"/>
    <w:rsid w:val="00D51C75"/>
    <w:rsid w:val="00DE05D8"/>
    <w:rsid w:val="00E33024"/>
    <w:rsid w:val="00F43C2D"/>
  </w:rsids>
  <m:mathPr>
    <m:mathFont m:val="Cambria Math"/>
    <m:brkBin m:val="before"/>
    <m:brkBinSub m:val="--"/>
    <m:smallFrac m:val="0"/>
    <m:dispDef/>
    <m:lMargin m:val="0"/>
    <m:rMargin m:val="0"/>
    <m:defJc m:val="centerGroup"/>
    <m:wrapIndent m:val="1440"/>
    <m:intLim m:val="subSup"/>
    <m:naryLim m:val="undOvr"/>
  </m:mathPr>
  <w:themeFontLang w:val="tr-TR"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24"/>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33024"/>
    <w:pPr>
      <w:spacing w:after="160" w:line="240" w:lineRule="exact"/>
    </w:pPr>
    <w:rPr>
      <w:rFonts w:ascii="Verdana" w:hAnsi="Verdana"/>
      <w:sz w:val="20"/>
      <w:szCs w:val="20"/>
      <w:lang w:val="en-US" w:eastAsia="en-US"/>
    </w:rPr>
  </w:style>
  <w:style w:type="character" w:styleId="Hyperlink">
    <w:name w:val="Hyperlink"/>
    <w:rsid w:val="00E33024"/>
    <w:rPr>
      <w:color w:val="0000FF"/>
      <w:u w:val="single"/>
    </w:rPr>
  </w:style>
  <w:style w:type="paragraph" w:customStyle="1" w:styleId="CharCharCharCharCharCharChar0">
    <w:name w:val=" Char Char Char Char Char Char Char"/>
    <w:basedOn w:val="Normal"/>
    <w:rsid w:val="000662A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24"/>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33024"/>
    <w:pPr>
      <w:spacing w:after="160" w:line="240" w:lineRule="exact"/>
    </w:pPr>
    <w:rPr>
      <w:rFonts w:ascii="Verdana" w:hAnsi="Verdana"/>
      <w:sz w:val="20"/>
      <w:szCs w:val="20"/>
      <w:lang w:val="en-US" w:eastAsia="en-US"/>
    </w:rPr>
  </w:style>
  <w:style w:type="character" w:styleId="Hyperlink">
    <w:name w:val="Hyperlink"/>
    <w:rsid w:val="00E33024"/>
    <w:rPr>
      <w:color w:val="0000FF"/>
      <w:u w:val="single"/>
    </w:rPr>
  </w:style>
  <w:style w:type="paragraph" w:customStyle="1" w:styleId="CharCharCharCharCharCharChar0">
    <w:name w:val=" Char Char Char Char Char Char Char"/>
    <w:basedOn w:val="Normal"/>
    <w:rsid w:val="000662A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o@cfcu.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Tan</dc:creator>
  <cp:lastModifiedBy>CELEBI Abdulhekim (EEAS-ANKARA)</cp:lastModifiedBy>
  <cp:revision>3</cp:revision>
  <dcterms:created xsi:type="dcterms:W3CDTF">2020-05-08T14:40:00Z</dcterms:created>
  <dcterms:modified xsi:type="dcterms:W3CDTF">2020-05-14T09:18:00Z</dcterms:modified>
</cp:coreProperties>
</file>