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EA7C" w14:textId="77777777" w:rsidR="0023307D" w:rsidRPr="00472953" w:rsidRDefault="0023307D" w:rsidP="00CA1FA1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</w:p>
    <w:p w14:paraId="29387FE2" w14:textId="54DE6271" w:rsidR="008627C7" w:rsidRPr="00472953" w:rsidRDefault="0004046F" w:rsidP="00CA1FA1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  <w:r w:rsidRPr="00472953"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  <w:t xml:space="preserve"> </w:t>
      </w:r>
      <w:r w:rsidR="005E1E6F"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eastAsia="en-US"/>
        </w:rPr>
        <w:t>TÜRKİYE-AB İŞ DÜNYASI DİYALOĞU HİBE PROGRAMI II</w:t>
      </w:r>
    </w:p>
    <w:p w14:paraId="778EC8BB" w14:textId="1F813A54" w:rsidR="008627C7" w:rsidRPr="00472953" w:rsidRDefault="008767AE" w:rsidP="008627C7">
      <w:pPr>
        <w:tabs>
          <w:tab w:val="left" w:pos="9498"/>
        </w:tabs>
        <w:jc w:val="center"/>
        <w:rPr>
          <w:rFonts w:ascii="Calibri" w:eastAsia="MS Mincho" w:hAnsi="Calibri" w:cs="Calibri"/>
          <w:color w:val="990000"/>
          <w:sz w:val="28"/>
          <w:szCs w:val="28"/>
          <w:lang w:eastAsia="en-US"/>
        </w:rPr>
      </w:pPr>
      <w:r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>(</w:t>
      </w:r>
      <w:r w:rsidR="005E1E6F" w:rsidRPr="00472953">
        <w:rPr>
          <w:rFonts w:ascii="Calibri" w:eastAsia="MS Mincho" w:hAnsi="Calibri" w:cs="Calibri"/>
          <w:b/>
          <w:color w:val="990000"/>
          <w:sz w:val="28"/>
          <w:szCs w:val="28"/>
          <w:lang w:val="en-GB" w:eastAsia="en-US"/>
        </w:rPr>
        <w:t xml:space="preserve">TR2021/W1T7/A02/OT02-2 </w:t>
      </w:r>
      <w:r w:rsidR="005D1765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 xml:space="preserve">- </w:t>
      </w:r>
      <w:proofErr w:type="spellStart"/>
      <w:r w:rsidR="005E1E6F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="005E1E6F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/179766/ID/ACT/TR</w:t>
      </w:r>
      <w:r w:rsidR="0017385B"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>)</w:t>
      </w:r>
      <w:r w:rsidR="008627C7" w:rsidRPr="00472953">
        <w:rPr>
          <w:rFonts w:ascii="Calibri" w:eastAsia="MS Mincho" w:hAnsi="Calibri" w:cs="Calibri"/>
          <w:color w:val="990000"/>
          <w:sz w:val="28"/>
          <w:szCs w:val="28"/>
          <w:lang w:eastAsia="en-US"/>
        </w:rPr>
        <w:t xml:space="preserve"> </w:t>
      </w:r>
    </w:p>
    <w:p w14:paraId="3BB7A0A6" w14:textId="77777777" w:rsidR="008627C7" w:rsidRPr="00472953" w:rsidRDefault="008627C7" w:rsidP="008627C7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</w:p>
    <w:p w14:paraId="0E9ADDBE" w14:textId="45DD5A3D" w:rsidR="008627C7" w:rsidRPr="00472953" w:rsidRDefault="00E424E1" w:rsidP="008627C7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</w:pPr>
      <w:r w:rsidRPr="00472953"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  <w:t>BİLGİLENDİRME TOPLA</w:t>
      </w:r>
      <w:r w:rsidR="00070596" w:rsidRPr="00472953"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  <w:t>NT</w:t>
      </w:r>
      <w:r w:rsidR="005E1E6F" w:rsidRPr="00472953"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  <w:t>ISI</w:t>
      </w:r>
    </w:p>
    <w:p w14:paraId="663988E7" w14:textId="77777777" w:rsidR="00070596" w:rsidRPr="00472953" w:rsidRDefault="00070596" w:rsidP="008627C7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32"/>
          <w:szCs w:val="32"/>
          <w:lang w:eastAsia="en-US"/>
        </w:rPr>
      </w:pPr>
    </w:p>
    <w:p w14:paraId="4845FFAD" w14:textId="2BD5CFC5" w:rsidR="008627C7" w:rsidRPr="00472953" w:rsidRDefault="008627C7" w:rsidP="008627C7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Avrupa Birliği </w:t>
      </w:r>
      <w:r w:rsidR="008B269A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tarafından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finanse edilen</w:t>
      </w:r>
      <w:r w:rsidR="00A7596D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ve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="000F485E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Türkiye </w:t>
      </w:r>
      <w:r w:rsidR="005E1E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Odalar ve Borsalar</w:t>
      </w:r>
      <w:r w:rsidR="000F485E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Birliğinin</w:t>
      </w:r>
      <w:r w:rsidR="003216FA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="00DE3E0F" w:rsidRPr="00DE3E0F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Politika Yönetiminden Sorumlu Ara Kurum</w:t>
      </w:r>
      <w:r w:rsidR="00DE3E0F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="003216FA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olduğu </w:t>
      </w:r>
      <w:r w:rsidR="005E1E6F" w:rsidRPr="00472953">
        <w:rPr>
          <w:rFonts w:ascii="Calibri" w:eastAsia="MS Mincho" w:hAnsi="Calibri" w:cs="Calibri"/>
          <w:b/>
          <w:bCs/>
          <w:color w:val="262626"/>
          <w:sz w:val="22"/>
          <w:szCs w:val="22"/>
          <w:lang w:eastAsia="en-US"/>
        </w:rPr>
        <w:t>Türkiye-AB İş Dünyası Diyaloğu Hibe Programı II</w:t>
      </w:r>
      <w:r w:rsidR="0004046F" w:rsidRPr="00472953">
        <w:rPr>
          <w:rFonts w:ascii="Calibri" w:eastAsia="MS Mincho" w:hAnsi="Calibri" w:cs="Calibri"/>
          <w:b/>
          <w:color w:val="262626"/>
          <w:sz w:val="22"/>
          <w:szCs w:val="22"/>
          <w:lang w:eastAsia="en-US"/>
        </w:rPr>
        <w:t xml:space="preserve"> </w:t>
      </w:r>
      <w:r w:rsidR="00CA1FA1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teklif çağrısı Merkezi Finans ve İhale Birimi (C</w:t>
      </w:r>
      <w:r w:rsidR="006A0F51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FCU) tarafından </w:t>
      </w:r>
      <w:r w:rsidR="005E1E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29 Ocak 2024</w:t>
      </w:r>
      <w:r w:rsidR="000404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tarihinde yayınlanmıştır. </w:t>
      </w:r>
    </w:p>
    <w:p w14:paraId="406E700E" w14:textId="77777777" w:rsidR="00070596" w:rsidRPr="00472953" w:rsidRDefault="00070596" w:rsidP="008627C7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</w:p>
    <w:p w14:paraId="67CDAB9D" w14:textId="77777777" w:rsidR="00DC4979" w:rsidRPr="00472953" w:rsidRDefault="00DC4979" w:rsidP="00DC4979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Hibe başvuru rehberleri ve eklerine aşağıdaki web sayfalarından ulaşılabilir:</w:t>
      </w:r>
    </w:p>
    <w:p w14:paraId="583DA0C4" w14:textId="33958796" w:rsidR="00DC4979" w:rsidRPr="00472953" w:rsidRDefault="00A633C4" w:rsidP="00DC4979">
      <w:pPr>
        <w:shd w:val="clear" w:color="auto" w:fill="FFFFFF"/>
        <w:spacing w:line="300" w:lineRule="atLeast"/>
        <w:rPr>
          <w:rStyle w:val="Hyperlink"/>
          <w:rFonts w:ascii="Calibri" w:hAnsi="Calibri" w:cs="Calibri"/>
          <w:b/>
          <w:bCs/>
          <w:color w:val="000080"/>
          <w:sz w:val="22"/>
          <w:szCs w:val="22"/>
        </w:rPr>
      </w:pPr>
      <w:hyperlink r:id="rId8" w:history="1">
        <w:r w:rsidR="00DC4979" w:rsidRPr="00472953">
          <w:rPr>
            <w:rStyle w:val="Hyperlink"/>
            <w:rFonts w:ascii="Calibri" w:hAnsi="Calibri" w:cs="Calibri"/>
            <w:b/>
            <w:bCs/>
            <w:color w:val="000080"/>
            <w:sz w:val="22"/>
            <w:szCs w:val="22"/>
          </w:rPr>
          <w:t>http://www.cfcu.gov.tr</w:t>
        </w:r>
      </w:hyperlink>
    </w:p>
    <w:p w14:paraId="0A7F4928" w14:textId="3A46E2A7" w:rsidR="000F485E" w:rsidRPr="00472953" w:rsidRDefault="00A633C4" w:rsidP="00DC4979">
      <w:pPr>
        <w:shd w:val="clear" w:color="auto" w:fill="FFFFFF"/>
        <w:spacing w:line="300" w:lineRule="atLeast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hyperlink r:id="rId9" w:history="1">
        <w:r w:rsidR="00C30E68" w:rsidRPr="00472953">
          <w:rPr>
            <w:rStyle w:val="Hyperlink"/>
            <w:rFonts w:ascii="Calibri" w:hAnsi="Calibri" w:cs="Calibri"/>
            <w:sz w:val="22"/>
            <w:szCs w:val="22"/>
          </w:rPr>
          <w:t>http://www.tobb.org.tr</w:t>
        </w:r>
      </w:hyperlink>
      <w:r w:rsidR="00C30E68" w:rsidRPr="00472953">
        <w:rPr>
          <w:rFonts w:ascii="Calibri" w:hAnsi="Calibri" w:cs="Calibri"/>
          <w:sz w:val="22"/>
          <w:szCs w:val="22"/>
        </w:rPr>
        <w:t xml:space="preserve"> </w:t>
      </w:r>
    </w:p>
    <w:p w14:paraId="4F4D6D46" w14:textId="77777777" w:rsidR="00DC4979" w:rsidRPr="00472953" w:rsidRDefault="00A633C4" w:rsidP="00DC4979">
      <w:pPr>
        <w:shd w:val="clear" w:color="auto" w:fill="FFFFFF"/>
        <w:spacing w:line="300" w:lineRule="atLeast"/>
        <w:rPr>
          <w:rFonts w:ascii="Calibri" w:hAnsi="Calibri" w:cs="Calibri"/>
          <w:color w:val="666666"/>
          <w:sz w:val="22"/>
          <w:szCs w:val="22"/>
        </w:rPr>
      </w:pPr>
      <w:hyperlink r:id="rId10" w:history="1">
        <w:r w:rsidR="00DC4979" w:rsidRPr="00472953">
          <w:rPr>
            <w:rStyle w:val="Hyperlink"/>
            <w:rFonts w:ascii="Calibri" w:hAnsi="Calibri" w:cs="Calibri"/>
            <w:b/>
            <w:bCs/>
            <w:color w:val="000080"/>
            <w:sz w:val="22"/>
            <w:szCs w:val="22"/>
          </w:rPr>
          <w:t>http://www.ab.gov.tr</w:t>
        </w:r>
      </w:hyperlink>
    </w:p>
    <w:p w14:paraId="28C543FE" w14:textId="11872425" w:rsidR="00070596" w:rsidRPr="00472953" w:rsidRDefault="00A633C4" w:rsidP="008627C7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hyperlink r:id="rId11" w:anchor="/" w:history="1">
        <w:r w:rsidR="005E1E6F" w:rsidRPr="00472953">
          <w:rPr>
            <w:rStyle w:val="Hyperlink"/>
            <w:rFonts w:ascii="Calibri" w:hAnsi="Calibri" w:cs="Calibri"/>
            <w:sz w:val="22"/>
            <w:szCs w:val="22"/>
          </w:rPr>
          <w:t>https://webgate.ec.europa.eu/online-services/#/</w:t>
        </w:r>
      </w:hyperlink>
      <w:r w:rsidR="005E1E6F" w:rsidRPr="00472953">
        <w:rPr>
          <w:rFonts w:ascii="Calibri" w:hAnsi="Calibri" w:cs="Calibri"/>
          <w:sz w:val="22"/>
          <w:szCs w:val="22"/>
        </w:rPr>
        <w:t xml:space="preserve"> </w:t>
      </w:r>
    </w:p>
    <w:p w14:paraId="29D0934F" w14:textId="264E01BE" w:rsidR="00070596" w:rsidRPr="00472953" w:rsidRDefault="008703FD" w:rsidP="00EC5344">
      <w:pPr>
        <w:shd w:val="clear" w:color="auto" w:fill="FFFFFF"/>
        <w:spacing w:line="300" w:lineRule="atLeast"/>
        <w:jc w:val="both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Potansiyel başvuru sahiplerine yönelik Bilgilendirme Toplantı</w:t>
      </w:r>
      <w:r w:rsidR="005E1E6F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sı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düzenlenecektir. </w:t>
      </w:r>
      <w:r w:rsidR="009B55C7" w:rsidRPr="00472953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Toplantı aynı zamanda çevrim içi olarak da yayınlanacaktır. Toplantının gerçekleştirileceği adres ve aynı zamanda çevrim içi link bilgisi aşağıda yer almaktadır.</w:t>
      </w:r>
      <w:r w:rsidR="00BD67ED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Ayrıca toplantı boyunca </w:t>
      </w:r>
      <w:proofErr w:type="gramStart"/>
      <w:r w:rsidR="00BD67ED">
        <w:rPr>
          <w:rFonts w:ascii="Calibri" w:eastAsia="MS Mincho" w:hAnsi="Calibri" w:cs="Calibri"/>
          <w:color w:val="262626"/>
          <w:sz w:val="22"/>
          <w:szCs w:val="22"/>
          <w:lang w:eastAsia="en-US"/>
        </w:rPr>
        <w:t>Türkçe -</w:t>
      </w:r>
      <w:proofErr w:type="gramEnd"/>
      <w:r w:rsidR="00BD67ED">
        <w:rPr>
          <w:rFonts w:ascii="Calibri" w:eastAsia="MS Mincho" w:hAnsi="Calibri" w:cs="Calibri"/>
          <w:color w:val="262626"/>
          <w:sz w:val="22"/>
          <w:szCs w:val="22"/>
          <w:lang w:eastAsia="en-US"/>
        </w:rPr>
        <w:t xml:space="preserve"> İngilizce eş zamanlı çeviri yapılacaktır.</w:t>
      </w:r>
    </w:p>
    <w:p w14:paraId="3A50509A" w14:textId="77777777" w:rsidR="00EC5344" w:rsidRPr="00472953" w:rsidRDefault="00EC5344" w:rsidP="00EC5344">
      <w:pPr>
        <w:shd w:val="clear" w:color="auto" w:fill="FFFFFF"/>
        <w:spacing w:line="300" w:lineRule="atLeast"/>
        <w:jc w:val="both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</w:p>
    <w:p w14:paraId="19535407" w14:textId="37D73D92" w:rsidR="00070596" w:rsidRPr="00472953" w:rsidRDefault="008703FD" w:rsidP="00EC5344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</w:pPr>
      <w:r w:rsidRPr="00472953"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  <w:t>Hibe Bilgilendirme Toplantı</w:t>
      </w:r>
      <w:r w:rsidR="005E1E6F" w:rsidRPr="00472953">
        <w:rPr>
          <w:rFonts w:ascii="Calibri" w:eastAsia="MS Mincho" w:hAnsi="Calibri" w:cs="Calibri"/>
          <w:b/>
          <w:color w:val="262626"/>
          <w:sz w:val="28"/>
          <w:szCs w:val="28"/>
          <w:lang w:eastAsia="en-US"/>
        </w:rPr>
        <w:t>sı</w:t>
      </w:r>
    </w:p>
    <w:tbl>
      <w:tblPr>
        <w:tblStyle w:val="TableGrid8"/>
        <w:tblW w:w="9808" w:type="dxa"/>
        <w:jc w:val="center"/>
        <w:tblLook w:val="04A0" w:firstRow="1" w:lastRow="0" w:firstColumn="1" w:lastColumn="0" w:noHBand="0" w:noVBand="1"/>
      </w:tblPr>
      <w:tblGrid>
        <w:gridCol w:w="1077"/>
        <w:gridCol w:w="813"/>
        <w:gridCol w:w="7918"/>
      </w:tblGrid>
      <w:tr w:rsidR="008703FD" w:rsidRPr="00472953" w14:paraId="62922101" w14:textId="77777777" w:rsidTr="009B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07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2CCB418C" w14:textId="77777777" w:rsidR="008703FD" w:rsidRPr="00472953" w:rsidRDefault="008703FD" w:rsidP="00202AFB">
            <w:pPr>
              <w:jc w:val="center"/>
              <w:rPr>
                <w:rFonts w:ascii="Calibri" w:eastAsia="MS Mincho" w:hAnsi="Calibri" w:cs="Calibri"/>
                <w:b w:val="0"/>
                <w:lang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eastAsia="en-US"/>
              </w:rPr>
              <w:t>İL</w:t>
            </w:r>
          </w:p>
        </w:tc>
        <w:tc>
          <w:tcPr>
            <w:tcW w:w="81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9E69C2" w14:textId="77777777" w:rsidR="008703FD" w:rsidRPr="00472953" w:rsidRDefault="008703FD" w:rsidP="00202AFB">
            <w:pPr>
              <w:jc w:val="center"/>
              <w:rPr>
                <w:rFonts w:ascii="Calibri" w:eastAsia="MS Mincho" w:hAnsi="Calibri" w:cs="Calibri"/>
                <w:b w:val="0"/>
                <w:lang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eastAsia="en-US"/>
              </w:rPr>
              <w:t>TARİH</w:t>
            </w:r>
          </w:p>
        </w:tc>
        <w:tc>
          <w:tcPr>
            <w:tcW w:w="79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344BFF69" w14:textId="77777777" w:rsidR="008703FD" w:rsidRPr="00472953" w:rsidRDefault="008703FD" w:rsidP="00202AFB">
            <w:pPr>
              <w:jc w:val="center"/>
              <w:rPr>
                <w:rFonts w:ascii="Calibri" w:eastAsia="MS Mincho" w:hAnsi="Calibri" w:cs="Calibri"/>
                <w:b w:val="0"/>
                <w:lang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eastAsia="en-US"/>
              </w:rPr>
              <w:t>ADRES</w:t>
            </w:r>
          </w:p>
        </w:tc>
      </w:tr>
      <w:tr w:rsidR="009B55C7" w:rsidRPr="00472953" w14:paraId="2B91FB9B" w14:textId="77777777" w:rsidTr="009B55C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4CBE472" w14:textId="77777777" w:rsidR="009B55C7" w:rsidRPr="00472953" w:rsidRDefault="009B55C7" w:rsidP="00070596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>ANKARA</w:t>
            </w:r>
          </w:p>
          <w:p w14:paraId="3808243E" w14:textId="0A210D25" w:rsidR="009B55C7" w:rsidRPr="00472953" w:rsidRDefault="009B55C7" w:rsidP="00BF49C0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A457756" w14:textId="24B39F29" w:rsidR="009B55C7" w:rsidRPr="00472953" w:rsidRDefault="009B55C7" w:rsidP="00841B09">
            <w:pPr>
              <w:rPr>
                <w:rFonts w:ascii="Calibri" w:eastAsia="MS Mincho" w:hAnsi="Calibri" w:cs="Calibri"/>
                <w:b/>
                <w:lang w:eastAsia="en-US"/>
              </w:rPr>
            </w:pPr>
          </w:p>
          <w:p w14:paraId="2758D540" w14:textId="44908644" w:rsidR="009B55C7" w:rsidRPr="00472953" w:rsidRDefault="009B55C7" w:rsidP="0004046F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 xml:space="preserve">13 </w:t>
            </w:r>
            <w:r w:rsidR="00754AA2">
              <w:rPr>
                <w:rFonts w:ascii="Calibri" w:eastAsia="MS Mincho" w:hAnsi="Calibri" w:cs="Calibri"/>
                <w:b/>
                <w:lang w:eastAsia="en-US"/>
              </w:rPr>
              <w:t>Mart</w:t>
            </w:r>
            <w:r w:rsidRPr="00472953">
              <w:rPr>
                <w:rFonts w:ascii="Calibri" w:eastAsia="MS Mincho" w:hAnsi="Calibri" w:cs="Calibri"/>
                <w:b/>
                <w:lang w:eastAsia="en-US"/>
              </w:rPr>
              <w:t xml:space="preserve"> 2024</w:t>
            </w:r>
          </w:p>
          <w:p w14:paraId="2B63276E" w14:textId="65FFF4A2" w:rsidR="009B55C7" w:rsidRPr="00472953" w:rsidRDefault="009B55C7" w:rsidP="0004046F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F41B36" w14:textId="1CCC596E" w:rsidR="009B55C7" w:rsidRDefault="009B55C7" w:rsidP="008C783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TOBB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Sosyal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esisler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Şefik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Tokat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Salonları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1-2-3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Nolu</w:t>
            </w:r>
            <w:proofErr w:type="spellEnd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</w:t>
            </w:r>
            <w:proofErr w:type="spellEnd"/>
          </w:p>
          <w:p w14:paraId="15EC76B0" w14:textId="45A13EE0" w:rsidR="00F223E8" w:rsidRPr="00472953" w:rsidRDefault="00F223E8" w:rsidP="008C7830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(</w:t>
            </w:r>
            <w:r w:rsidRP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Dumlupınar Bulvarı No:252 (Eskişehir Yolu 9. Km.) 06530, Ankara)</w:t>
            </w:r>
          </w:p>
        </w:tc>
      </w:tr>
      <w:tr w:rsidR="009B55C7" w:rsidRPr="00472953" w14:paraId="424E766C" w14:textId="77777777" w:rsidTr="009B55C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6E2F98" w14:textId="19D0A80E" w:rsidR="009B55C7" w:rsidRPr="00472953" w:rsidRDefault="009B55C7" w:rsidP="00BF49C0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249C3C" w14:textId="56BCC06F" w:rsidR="009B55C7" w:rsidRPr="00472953" w:rsidRDefault="009B55C7" w:rsidP="00EC5344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9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8A5E3F" w14:textId="14F68982" w:rsidR="009B55C7" w:rsidRPr="00472953" w:rsidRDefault="009B55C7" w:rsidP="009B55C7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Çevrim içi toplantı linki: </w:t>
            </w:r>
            <w:hyperlink r:id="rId12" w:history="1">
              <w:r w:rsidRPr="00472953">
                <w:rPr>
                  <w:rStyle w:val="Hyperlink"/>
                  <w:rFonts w:ascii="Calibri" w:eastAsia="MS Mincho" w:hAnsi="Calibri" w:cs="Calibri"/>
                  <w:sz w:val="22"/>
                  <w:szCs w:val="22"/>
                  <w:lang w:eastAsia="en-US"/>
                </w:rPr>
                <w:t>https://tobborg.zoom.us/j/91591045114?pwd=Q1lONmhIdXlJci9DbnFxS0JpcmNvZz09</w:t>
              </w:r>
            </w:hyperlink>
            <w:r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1FD59B35" w14:textId="77777777" w:rsidR="00EF57D3" w:rsidRPr="00472953" w:rsidRDefault="00EF57D3" w:rsidP="00DF7231">
      <w:pPr>
        <w:rPr>
          <w:rFonts w:ascii="Calibri" w:eastAsia="MS Mincho" w:hAnsi="Calibri" w:cs="Calibri"/>
          <w:sz w:val="22"/>
          <w:szCs w:val="22"/>
          <w:lang w:eastAsia="en-US"/>
        </w:rPr>
      </w:pPr>
    </w:p>
    <w:p w14:paraId="6F41AB34" w14:textId="1CBD57F7" w:rsidR="00147FD9" w:rsidRPr="00472953" w:rsidRDefault="00070596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b/>
          <w:sz w:val="22"/>
          <w:szCs w:val="22"/>
          <w:lang w:eastAsia="en-US"/>
        </w:rPr>
        <w:br w:type="page"/>
      </w:r>
    </w:p>
    <w:p w14:paraId="4551E6A5" w14:textId="77777777" w:rsidR="00147FD9" w:rsidRPr="00472953" w:rsidRDefault="00147FD9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p w14:paraId="720A3269" w14:textId="77777777" w:rsidR="00147FD9" w:rsidRPr="00472953" w:rsidRDefault="00147FD9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147FD9" w:rsidRPr="00472953" w14:paraId="18018EA3" w14:textId="77777777" w:rsidTr="00274927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0C3CEA9F" w14:textId="77777777" w:rsidR="00147FD9" w:rsidRPr="00472953" w:rsidRDefault="00147FD9" w:rsidP="00147FD9">
            <w:pPr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>TASLAK GÜNDEM</w:t>
            </w:r>
          </w:p>
        </w:tc>
      </w:tr>
      <w:tr w:rsidR="00147FD9" w:rsidRPr="00472953" w14:paraId="682A2063" w14:textId="77777777" w:rsidTr="00803684">
        <w:trPr>
          <w:trHeight w:val="331"/>
        </w:trPr>
        <w:tc>
          <w:tcPr>
            <w:tcW w:w="1502" w:type="dxa"/>
          </w:tcPr>
          <w:p w14:paraId="0EC9B186" w14:textId="7837C8EA" w:rsidR="00147FD9" w:rsidRPr="00472953" w:rsidRDefault="008C7830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472953">
              <w:rPr>
                <w:rFonts w:ascii="Calibri" w:hAnsi="Calibri" w:cs="Calibri"/>
                <w:b/>
                <w:sz w:val="22"/>
                <w:szCs w:val="22"/>
              </w:rPr>
              <w:t>09:</w:t>
            </w:r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proofErr w:type="gramEnd"/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10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B55C7" w:rsidRPr="00472953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6AAC1EE5" w14:textId="21B071FB" w:rsidR="00147FD9" w:rsidRPr="00472953" w:rsidRDefault="0027492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Kayıt</w:t>
            </w:r>
            <w:r w:rsidR="001E2FBE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47FD9" w:rsidRPr="00472953" w14:paraId="4A020A53" w14:textId="77777777" w:rsidTr="00274927">
        <w:trPr>
          <w:trHeight w:val="460"/>
        </w:trPr>
        <w:tc>
          <w:tcPr>
            <w:tcW w:w="1502" w:type="dxa"/>
          </w:tcPr>
          <w:p w14:paraId="33297711" w14:textId="461CC6C3" w:rsidR="00147FD9" w:rsidRPr="00472953" w:rsidRDefault="009B55C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10:00 – 10:30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58C99FBD" w14:textId="28BACF53" w:rsidR="00147FD9" w:rsidRPr="00472953" w:rsidRDefault="001E2FBE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Açılış Konuşmaları</w:t>
            </w:r>
          </w:p>
        </w:tc>
      </w:tr>
      <w:tr w:rsidR="00147FD9" w:rsidRPr="00472953" w14:paraId="4E8B11B1" w14:textId="77777777" w:rsidTr="00DA7D4B">
        <w:trPr>
          <w:trHeight w:val="739"/>
        </w:trPr>
        <w:tc>
          <w:tcPr>
            <w:tcW w:w="1502" w:type="dxa"/>
          </w:tcPr>
          <w:p w14:paraId="4B52E4DF" w14:textId="21434FB4" w:rsidR="00147FD9" w:rsidRPr="00472953" w:rsidRDefault="009B55C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10:30 – 11:15</w:t>
            </w:r>
          </w:p>
        </w:tc>
        <w:tc>
          <w:tcPr>
            <w:tcW w:w="7144" w:type="dxa"/>
          </w:tcPr>
          <w:p w14:paraId="46232D3B" w14:textId="2B02E7D4" w:rsidR="002D7FEF" w:rsidRPr="00472953" w:rsidRDefault="00E10006" w:rsidP="00F07521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Türkiye-AB İş Dünyası Diyaloğu Hibe Programı II</w:t>
            </w:r>
            <w:r w:rsidR="00274927"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E2FBE" w:rsidRPr="00472953">
              <w:rPr>
                <w:rFonts w:ascii="Calibri" w:hAnsi="Calibri" w:cs="Calibri"/>
                <w:b/>
                <w:sz w:val="22"/>
                <w:szCs w:val="22"/>
              </w:rPr>
              <w:t>Tanıtımı</w:t>
            </w:r>
            <w:r w:rsidR="001E2FBE" w:rsidRPr="00472953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472953" w:rsidRPr="00472953">
              <w:rPr>
                <w:rFonts w:ascii="Calibri" w:hAnsi="Calibri" w:cs="Calibri"/>
                <w:sz w:val="22"/>
                <w:szCs w:val="22"/>
              </w:rPr>
              <w:t>Burcu Atılgan, Proje Koordinatörü, AB ve Dış İlişkiler Bölümü, Türkiye Odalar ve Borsalar Birliği (TOBB)</w:t>
            </w:r>
          </w:p>
        </w:tc>
      </w:tr>
      <w:tr w:rsidR="00147FD9" w:rsidRPr="00472953" w14:paraId="0520230C" w14:textId="77777777" w:rsidTr="00803684">
        <w:trPr>
          <w:trHeight w:val="509"/>
        </w:trPr>
        <w:tc>
          <w:tcPr>
            <w:tcW w:w="1502" w:type="dxa"/>
          </w:tcPr>
          <w:p w14:paraId="4832844C" w14:textId="49C83A04" w:rsidR="00147FD9" w:rsidRPr="00472953" w:rsidRDefault="009B55C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11:15 – 11:30</w:t>
            </w:r>
          </w:p>
        </w:tc>
        <w:tc>
          <w:tcPr>
            <w:tcW w:w="7144" w:type="dxa"/>
          </w:tcPr>
          <w:p w14:paraId="550A3F02" w14:textId="10F4477F" w:rsidR="00147FD9" w:rsidRPr="00472953" w:rsidRDefault="00DA7D4B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sz w:val="22"/>
                <w:szCs w:val="22"/>
              </w:rPr>
              <w:t>Kahve Arası</w:t>
            </w:r>
          </w:p>
        </w:tc>
      </w:tr>
      <w:tr w:rsidR="002D7FEF" w:rsidRPr="00472953" w14:paraId="07243860" w14:textId="77777777" w:rsidTr="00DA7D4B">
        <w:trPr>
          <w:trHeight w:val="572"/>
        </w:trPr>
        <w:tc>
          <w:tcPr>
            <w:tcW w:w="1502" w:type="dxa"/>
          </w:tcPr>
          <w:p w14:paraId="3CED2561" w14:textId="311BF0D9" w:rsidR="002D7FEF" w:rsidRPr="00472953" w:rsidRDefault="009B55C7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11:30 – 12:00</w:t>
            </w:r>
          </w:p>
        </w:tc>
        <w:tc>
          <w:tcPr>
            <w:tcW w:w="7144" w:type="dxa"/>
          </w:tcPr>
          <w:p w14:paraId="45FD653B" w14:textId="298475B3" w:rsidR="002E3F8E" w:rsidRPr="00472953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Başvuru ve Değerlendirme Süreci</w:t>
            </w:r>
            <w:r w:rsidRPr="004729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BFBF8B" w14:textId="2009F2C7" w:rsidR="002D7FEF" w:rsidRPr="00472953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sz w:val="22"/>
                <w:szCs w:val="22"/>
              </w:rPr>
              <w:t>(</w:t>
            </w:r>
            <w:r w:rsidR="00F223E8" w:rsidRPr="00472953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F223E8">
              <w:rPr>
                <w:rFonts w:ascii="Calibri" w:hAnsi="Calibri" w:cs="Calibri"/>
                <w:b/>
                <w:sz w:val="22"/>
                <w:szCs w:val="22"/>
              </w:rPr>
              <w:t>erkezi Finans ve İhale Birimi</w:t>
            </w:r>
            <w:r w:rsidRPr="0047295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D7FEF" w:rsidRPr="00472953" w14:paraId="5CD5C3E0" w14:textId="77777777" w:rsidTr="00DA7D4B">
        <w:trPr>
          <w:trHeight w:val="572"/>
        </w:trPr>
        <w:tc>
          <w:tcPr>
            <w:tcW w:w="1502" w:type="dxa"/>
          </w:tcPr>
          <w:p w14:paraId="1337BE45" w14:textId="5157D976" w:rsidR="002D7FEF" w:rsidRPr="00472953" w:rsidRDefault="009B55C7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12:00 – 12:15</w:t>
            </w:r>
          </w:p>
        </w:tc>
        <w:tc>
          <w:tcPr>
            <w:tcW w:w="7144" w:type="dxa"/>
          </w:tcPr>
          <w:p w14:paraId="5C8B0899" w14:textId="32C74498" w:rsidR="002D7FEF" w:rsidRPr="00472953" w:rsidRDefault="00472953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AB Türkiye Delegasyonu Sunumu (teyit edilecektir)</w:t>
            </w:r>
          </w:p>
        </w:tc>
      </w:tr>
      <w:tr w:rsidR="002D7FEF" w:rsidRPr="00472953" w14:paraId="7354E791" w14:textId="77777777" w:rsidTr="00DA7D4B">
        <w:trPr>
          <w:trHeight w:val="572"/>
        </w:trPr>
        <w:tc>
          <w:tcPr>
            <w:tcW w:w="1502" w:type="dxa"/>
          </w:tcPr>
          <w:p w14:paraId="3BE8CC2D" w14:textId="08F759C0" w:rsidR="002D7FEF" w:rsidRPr="00472953" w:rsidRDefault="009B55C7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12:15 – 12:30</w:t>
            </w:r>
          </w:p>
        </w:tc>
        <w:tc>
          <w:tcPr>
            <w:tcW w:w="7144" w:type="dxa"/>
          </w:tcPr>
          <w:p w14:paraId="6CEDA161" w14:textId="777BC667" w:rsidR="002D7FEF" w:rsidRPr="00472953" w:rsidRDefault="00472953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AB Başkanlığı Sunumu (</w:t>
            </w:r>
            <w:r w:rsidR="00754AA2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eyit edilecektir)</w:t>
            </w:r>
            <w:r w:rsidR="00F07521" w:rsidRPr="004729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A0BCDB8" w14:textId="10BEA742" w:rsidR="005D1765" w:rsidRPr="00472953" w:rsidRDefault="005D1765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p w14:paraId="7D2353AF" w14:textId="77777777" w:rsidR="005D1765" w:rsidRPr="00472953" w:rsidRDefault="005D1765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  <w:r w:rsidRPr="00472953">
        <w:rPr>
          <w:rFonts w:ascii="Calibri" w:eastAsia="MS Mincho" w:hAnsi="Calibri" w:cs="Calibri"/>
          <w:b/>
          <w:sz w:val="22"/>
          <w:szCs w:val="22"/>
          <w:lang w:eastAsia="en-US"/>
        </w:rPr>
        <w:br w:type="page"/>
      </w:r>
    </w:p>
    <w:p w14:paraId="2E0A7E21" w14:textId="77777777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p w14:paraId="63E979F0" w14:textId="6277463E" w:rsidR="005D1765" w:rsidRPr="00472953" w:rsidRDefault="00472953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</w:pPr>
      <w:r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 xml:space="preserve">GRANT SCHEME FOR </w:t>
      </w:r>
      <w:r w:rsidR="00BC0971"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TÜRK</w:t>
      </w:r>
      <w:r w:rsidR="00BC0971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İ</w:t>
      </w:r>
      <w:r w:rsidR="00BC0971"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YE</w:t>
      </w:r>
      <w:r w:rsidRPr="00472953">
        <w:rPr>
          <w:rFonts w:ascii="Calibri" w:eastAsia="MS Mincho" w:hAnsi="Calibri" w:cs="Calibri"/>
          <w:b/>
          <w:bCs/>
          <w:color w:val="262626"/>
          <w:sz w:val="28"/>
          <w:szCs w:val="28"/>
          <w:lang w:val="en-GB" w:eastAsia="en-US"/>
        </w:rPr>
        <w:t>-EU BUSINESS DIALOGUE II</w:t>
      </w:r>
    </w:p>
    <w:p w14:paraId="0EF7E832" w14:textId="07223E2B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</w:pPr>
      <w:r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>(</w:t>
      </w:r>
      <w:r w:rsidR="00472953" w:rsidRPr="00472953">
        <w:rPr>
          <w:rFonts w:ascii="Calibri" w:eastAsia="MS Mincho" w:hAnsi="Calibri" w:cs="Calibri"/>
          <w:b/>
          <w:color w:val="990000"/>
          <w:sz w:val="28"/>
          <w:szCs w:val="28"/>
          <w:lang w:val="en-GB" w:eastAsia="en-US"/>
        </w:rPr>
        <w:t xml:space="preserve">TR2021/W1T7/A02/OT02-2 </w:t>
      </w:r>
      <w:r w:rsidR="00472953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 xml:space="preserve">- </w:t>
      </w:r>
      <w:proofErr w:type="spellStart"/>
      <w:r w:rsidR="00472953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="00472953" w:rsidRPr="00472953">
        <w:rPr>
          <w:rFonts w:ascii="Calibri" w:eastAsia="MS Mincho" w:hAnsi="Calibri" w:cs="Calibri"/>
          <w:b/>
          <w:bCs/>
          <w:color w:val="990000"/>
          <w:sz w:val="28"/>
          <w:szCs w:val="28"/>
          <w:lang w:eastAsia="en-US"/>
        </w:rPr>
        <w:t>/179766/ID/ACT/TR</w:t>
      </w:r>
      <w:r w:rsidRPr="00472953">
        <w:rPr>
          <w:rFonts w:ascii="Calibri" w:eastAsia="MS Mincho" w:hAnsi="Calibri" w:cs="Calibri"/>
          <w:color w:val="990000"/>
          <w:sz w:val="28"/>
          <w:szCs w:val="28"/>
          <w:lang w:val="en-GB" w:eastAsia="en-US"/>
        </w:rPr>
        <w:t xml:space="preserve">) </w:t>
      </w:r>
    </w:p>
    <w:p w14:paraId="5793913E" w14:textId="77777777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</w:pPr>
    </w:p>
    <w:p w14:paraId="5337D183" w14:textId="14DAA192" w:rsidR="005D1765" w:rsidRPr="00472953" w:rsidRDefault="005D1765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32"/>
          <w:szCs w:val="32"/>
          <w:lang w:val="en-GB" w:eastAsia="en-US"/>
        </w:rPr>
      </w:pPr>
      <w:r w:rsidRPr="00472953">
        <w:rPr>
          <w:rFonts w:ascii="Calibri" w:eastAsia="MS Mincho" w:hAnsi="Calibri" w:cs="Calibri"/>
          <w:b/>
          <w:color w:val="262626"/>
          <w:sz w:val="32"/>
          <w:szCs w:val="32"/>
          <w:lang w:val="en-GB" w:eastAsia="en-US"/>
        </w:rPr>
        <w:t>INFORMATION MEETING</w:t>
      </w:r>
    </w:p>
    <w:p w14:paraId="44296BAD" w14:textId="668F8EC6" w:rsidR="005D1765" w:rsidRPr="00472953" w:rsidRDefault="005D1765" w:rsidP="005D1765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Call for proposals announcement for</w:t>
      </w:r>
      <w:r w:rsidR="00BC0971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</w:t>
      </w:r>
      <w:r w:rsidR="00BC0971" w:rsidRPr="00F223E8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 xml:space="preserve">Grant Scheme for </w:t>
      </w:r>
      <w:proofErr w:type="spellStart"/>
      <w:r w:rsidR="00BC0971" w:rsidRPr="00F223E8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>Türkiye</w:t>
      </w:r>
      <w:proofErr w:type="spellEnd"/>
      <w:r w:rsidR="00BC0971" w:rsidRPr="00F223E8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>-EU Business Dialogue II (TEBD-II)</w:t>
      </w:r>
      <w:r w:rsidRPr="00472953">
        <w:rPr>
          <w:rFonts w:ascii="Calibri" w:eastAsia="MS Mincho" w:hAnsi="Calibri" w:cs="Calibri"/>
          <w:b/>
          <w:bCs/>
          <w:color w:val="262626"/>
          <w:sz w:val="22"/>
          <w:szCs w:val="22"/>
          <w:lang w:val="en-GB" w:eastAsia="en-US"/>
        </w:rPr>
        <w:t>, 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which is funded by the European Union, where the </w:t>
      </w:r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Intermediate Body for Policy Management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is </w:t>
      </w:r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Union of Chambers and Commodity Exchanges of </w:t>
      </w:r>
      <w:proofErr w:type="spellStart"/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Türkiye</w:t>
      </w:r>
      <w:proofErr w:type="spellEnd"/>
      <w:r w:rsidR="005B62DB" w:rsidRPr="005B62DB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(TOBB)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,</w:t>
      </w:r>
      <w:r w:rsidRPr="00472953">
        <w:rPr>
          <w:rFonts w:ascii="Calibri" w:eastAsia="MS Mincho" w:hAnsi="Calibri" w:cs="Calibri"/>
          <w:b/>
          <w:color w:val="262626"/>
          <w:sz w:val="22"/>
          <w:szCs w:val="22"/>
          <w:lang w:val="en-GB" w:eastAsia="en-US"/>
        </w:rPr>
        <w:t xml:space="preserve">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was published by the Central Finance and Contracts Unit (CFCU) on </w:t>
      </w:r>
      <w:r w:rsidR="00472953"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29 January 2024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. </w:t>
      </w:r>
    </w:p>
    <w:p w14:paraId="436DF341" w14:textId="378397CF" w:rsidR="005D1765" w:rsidRPr="00472953" w:rsidRDefault="005D1765" w:rsidP="005D1765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Guidelines for grant applicants and annexes can be accessed from</w:t>
      </w:r>
      <w:r w:rsidR="006768AF"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below addresses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:</w:t>
      </w:r>
    </w:p>
    <w:p w14:paraId="60CB99EA" w14:textId="3CAEE90D" w:rsidR="005D1765" w:rsidRPr="00472953" w:rsidRDefault="00A633C4" w:rsidP="005D1765">
      <w:pPr>
        <w:shd w:val="clear" w:color="auto" w:fill="FFFFFF"/>
        <w:spacing w:line="300" w:lineRule="atLeast"/>
        <w:rPr>
          <w:rStyle w:val="Hyperlink"/>
          <w:rFonts w:ascii="Calibri" w:hAnsi="Calibri" w:cs="Calibri"/>
          <w:b/>
          <w:bCs/>
          <w:color w:val="000080"/>
          <w:sz w:val="22"/>
          <w:szCs w:val="22"/>
          <w:lang w:val="en-GB"/>
        </w:rPr>
      </w:pPr>
      <w:hyperlink r:id="rId13" w:history="1">
        <w:r w:rsidR="005D1765" w:rsidRPr="00472953">
          <w:rPr>
            <w:rStyle w:val="Hyperlink"/>
            <w:rFonts w:ascii="Calibri" w:hAnsi="Calibri" w:cs="Calibri"/>
            <w:b/>
            <w:bCs/>
            <w:color w:val="000080"/>
            <w:sz w:val="22"/>
            <w:szCs w:val="22"/>
            <w:lang w:val="en-GB"/>
          </w:rPr>
          <w:t>http://www.cfcu.gov.tr</w:t>
        </w:r>
      </w:hyperlink>
    </w:p>
    <w:p w14:paraId="3816C411" w14:textId="77777777" w:rsidR="00BD67ED" w:rsidRPr="00472953" w:rsidRDefault="00A633C4" w:rsidP="00BD67ED">
      <w:pPr>
        <w:shd w:val="clear" w:color="auto" w:fill="FFFFFF"/>
        <w:spacing w:line="300" w:lineRule="atLeast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hyperlink r:id="rId14" w:history="1">
        <w:r w:rsidR="00BD67ED" w:rsidRPr="00472953">
          <w:rPr>
            <w:rStyle w:val="Hyperlink"/>
            <w:rFonts w:ascii="Calibri" w:hAnsi="Calibri" w:cs="Calibri"/>
            <w:sz w:val="22"/>
            <w:szCs w:val="22"/>
          </w:rPr>
          <w:t>http://www.tobb.org.tr</w:t>
        </w:r>
      </w:hyperlink>
      <w:r w:rsidR="00BD67ED" w:rsidRPr="00472953">
        <w:rPr>
          <w:rFonts w:ascii="Calibri" w:hAnsi="Calibri" w:cs="Calibri"/>
          <w:sz w:val="22"/>
          <w:szCs w:val="22"/>
        </w:rPr>
        <w:t xml:space="preserve"> </w:t>
      </w:r>
    </w:p>
    <w:p w14:paraId="5C6C9897" w14:textId="77777777" w:rsidR="00BD67ED" w:rsidRPr="00472953" w:rsidRDefault="00A633C4" w:rsidP="00BD67ED">
      <w:pPr>
        <w:shd w:val="clear" w:color="auto" w:fill="FFFFFF"/>
        <w:spacing w:line="300" w:lineRule="atLeast"/>
        <w:rPr>
          <w:rFonts w:ascii="Calibri" w:hAnsi="Calibri" w:cs="Calibri"/>
          <w:color w:val="666666"/>
          <w:sz w:val="22"/>
          <w:szCs w:val="22"/>
        </w:rPr>
      </w:pPr>
      <w:hyperlink r:id="rId15" w:history="1">
        <w:r w:rsidR="00BD67ED" w:rsidRPr="00472953">
          <w:rPr>
            <w:rStyle w:val="Hyperlink"/>
            <w:rFonts w:ascii="Calibri" w:hAnsi="Calibri" w:cs="Calibri"/>
            <w:b/>
            <w:bCs/>
            <w:color w:val="000080"/>
            <w:sz w:val="22"/>
            <w:szCs w:val="22"/>
          </w:rPr>
          <w:t>http://www.ab.gov.tr</w:t>
        </w:r>
      </w:hyperlink>
    </w:p>
    <w:p w14:paraId="4D26BF95" w14:textId="77777777" w:rsidR="00BD67ED" w:rsidRPr="00472953" w:rsidRDefault="00A633C4" w:rsidP="00BD67ED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eastAsia="en-US"/>
        </w:rPr>
      </w:pPr>
      <w:hyperlink r:id="rId16" w:anchor="/" w:history="1">
        <w:r w:rsidR="00BD67ED" w:rsidRPr="00472953">
          <w:rPr>
            <w:rStyle w:val="Hyperlink"/>
            <w:rFonts w:ascii="Calibri" w:hAnsi="Calibri" w:cs="Calibri"/>
            <w:sz w:val="22"/>
            <w:szCs w:val="22"/>
          </w:rPr>
          <w:t>https://webgate.ec.europa.eu/online-services/#/</w:t>
        </w:r>
      </w:hyperlink>
      <w:r w:rsidR="00BD67ED" w:rsidRPr="00472953">
        <w:rPr>
          <w:rFonts w:ascii="Calibri" w:hAnsi="Calibri" w:cs="Calibri"/>
          <w:sz w:val="22"/>
          <w:szCs w:val="22"/>
        </w:rPr>
        <w:t xml:space="preserve"> </w:t>
      </w:r>
    </w:p>
    <w:p w14:paraId="762B1FC6" w14:textId="77777777" w:rsidR="005D1765" w:rsidRPr="00472953" w:rsidRDefault="005D1765" w:rsidP="005D1765">
      <w:pPr>
        <w:spacing w:line="276" w:lineRule="auto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</w:p>
    <w:p w14:paraId="2F8232CD" w14:textId="22EE7935" w:rsidR="006768AF" w:rsidRPr="00472953" w:rsidRDefault="006768AF" w:rsidP="005D1765">
      <w:pPr>
        <w:shd w:val="clear" w:color="auto" w:fill="FFFFFF"/>
        <w:spacing w:line="300" w:lineRule="atLeast"/>
        <w:jc w:val="both"/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</w:pP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Information Meeting will be held for potential applicants. </w:t>
      </w:r>
      <w:r w:rsidR="00180A0F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The meeting will also be available for participation via an online platform.  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Provincial and date information</w:t>
      </w:r>
      <w:r w:rsidR="00180A0F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and also online participation link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regarding the meeting </w:t>
      </w:r>
      <w:r w:rsidR="00180A0F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are</w:t>
      </w:r>
      <w:r w:rsidRPr="00472953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 xml:space="preserve"> indicated below. </w:t>
      </w:r>
      <w:r w:rsidR="00BD67ED">
        <w:rPr>
          <w:rFonts w:ascii="Calibri" w:eastAsia="MS Mincho" w:hAnsi="Calibri" w:cs="Calibri"/>
          <w:color w:val="262626"/>
          <w:sz w:val="22"/>
          <w:szCs w:val="22"/>
          <w:lang w:val="en-GB" w:eastAsia="en-US"/>
        </w:rPr>
        <w:t>Moreover, Turkish – English simultaneous interpretation will be available during the meeting.</w:t>
      </w:r>
    </w:p>
    <w:p w14:paraId="0EFDEFE9" w14:textId="77777777" w:rsidR="005D1765" w:rsidRPr="00472953" w:rsidRDefault="005D1765" w:rsidP="005D1765">
      <w:pPr>
        <w:shd w:val="clear" w:color="auto" w:fill="FFFFFF"/>
        <w:spacing w:line="300" w:lineRule="atLeast"/>
        <w:jc w:val="both"/>
        <w:rPr>
          <w:rFonts w:ascii="Calibri" w:hAnsi="Calibri" w:cs="Calibri"/>
          <w:b/>
          <w:bCs/>
          <w:color w:val="000080"/>
          <w:sz w:val="22"/>
          <w:szCs w:val="22"/>
          <w:u w:val="single"/>
          <w:lang w:val="en-GB"/>
        </w:rPr>
      </w:pPr>
    </w:p>
    <w:p w14:paraId="3EE9795D" w14:textId="03444310" w:rsidR="005D1765" w:rsidRPr="00472953" w:rsidRDefault="00316ED3" w:rsidP="005D1765">
      <w:pPr>
        <w:tabs>
          <w:tab w:val="left" w:pos="9498"/>
        </w:tabs>
        <w:jc w:val="center"/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</w:pPr>
      <w:r w:rsidRPr="00472953">
        <w:rPr>
          <w:rFonts w:ascii="Calibri" w:eastAsia="MS Mincho" w:hAnsi="Calibri" w:cs="Calibri"/>
          <w:b/>
          <w:color w:val="262626"/>
          <w:sz w:val="28"/>
          <w:szCs w:val="28"/>
          <w:lang w:val="en-GB" w:eastAsia="en-US"/>
        </w:rPr>
        <w:t xml:space="preserve">Information Meeting </w:t>
      </w:r>
    </w:p>
    <w:tbl>
      <w:tblPr>
        <w:tblStyle w:val="TableGrid8"/>
        <w:tblW w:w="9712" w:type="dxa"/>
        <w:jc w:val="center"/>
        <w:tblLook w:val="04A0" w:firstRow="1" w:lastRow="0" w:firstColumn="1" w:lastColumn="0" w:noHBand="0" w:noVBand="1"/>
      </w:tblPr>
      <w:tblGrid>
        <w:gridCol w:w="1226"/>
        <w:gridCol w:w="859"/>
        <w:gridCol w:w="7918"/>
      </w:tblGrid>
      <w:tr w:rsidR="00F223E8" w:rsidRPr="00472953" w14:paraId="5DE9ACBF" w14:textId="77777777" w:rsidTr="00F22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17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1DE1B5B6" w14:textId="22B6D983" w:rsidR="005D1765" w:rsidRPr="00472953" w:rsidRDefault="00180A0F" w:rsidP="007B6FD1">
            <w:pPr>
              <w:jc w:val="center"/>
              <w:rPr>
                <w:rFonts w:ascii="Calibri" w:eastAsia="MS Mincho" w:hAnsi="Calibri" w:cs="Calibri"/>
                <w:b w:val="0"/>
                <w:lang w:val="en-GB" w:eastAsia="en-US"/>
              </w:rPr>
            </w:pPr>
            <w:r>
              <w:rPr>
                <w:rFonts w:ascii="Calibri" w:eastAsia="MS Mincho" w:hAnsi="Calibri" w:cs="Calibri"/>
                <w:b w:val="0"/>
                <w:lang w:val="en-GB" w:eastAsia="en-US"/>
              </w:rPr>
              <w:t>PROVINCE</w:t>
            </w:r>
          </w:p>
        </w:tc>
        <w:tc>
          <w:tcPr>
            <w:tcW w:w="82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704C12F" w14:textId="16DB81D1" w:rsidR="005D1765" w:rsidRPr="00472953" w:rsidRDefault="00180A0F" w:rsidP="007B6FD1">
            <w:pPr>
              <w:jc w:val="center"/>
              <w:rPr>
                <w:rFonts w:ascii="Calibri" w:eastAsia="MS Mincho" w:hAnsi="Calibri" w:cs="Calibri"/>
                <w:b w:val="0"/>
                <w:lang w:val="en-GB" w:eastAsia="en-US"/>
              </w:rPr>
            </w:pPr>
            <w:r>
              <w:rPr>
                <w:rFonts w:ascii="Calibri" w:eastAsia="MS Mincho" w:hAnsi="Calibri" w:cs="Calibri"/>
                <w:b w:val="0"/>
                <w:lang w:val="en-GB" w:eastAsia="en-US"/>
              </w:rPr>
              <w:t>DATE</w:t>
            </w:r>
          </w:p>
        </w:tc>
        <w:tc>
          <w:tcPr>
            <w:tcW w:w="7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741F83" w14:textId="21D54B49" w:rsidR="005D1765" w:rsidRPr="00472953" w:rsidRDefault="005D1765" w:rsidP="007B6FD1">
            <w:pPr>
              <w:jc w:val="center"/>
              <w:rPr>
                <w:rFonts w:ascii="Calibri" w:eastAsia="MS Mincho" w:hAnsi="Calibri" w:cs="Calibri"/>
                <w:b w:val="0"/>
                <w:lang w:val="en-GB" w:eastAsia="en-US"/>
              </w:rPr>
            </w:pPr>
            <w:r w:rsidRPr="00472953">
              <w:rPr>
                <w:rFonts w:ascii="Calibri" w:eastAsia="MS Mincho" w:hAnsi="Calibri" w:cs="Calibri"/>
                <w:b w:val="0"/>
                <w:lang w:val="en-GB" w:eastAsia="en-US"/>
              </w:rPr>
              <w:t>AD</w:t>
            </w:r>
            <w:r w:rsidR="00180A0F">
              <w:rPr>
                <w:rFonts w:ascii="Calibri" w:eastAsia="MS Mincho" w:hAnsi="Calibri" w:cs="Calibri"/>
                <w:b w:val="0"/>
                <w:lang w:val="en-GB" w:eastAsia="en-US"/>
              </w:rPr>
              <w:t>D</w:t>
            </w:r>
            <w:r w:rsidRPr="00472953">
              <w:rPr>
                <w:rFonts w:ascii="Calibri" w:eastAsia="MS Mincho" w:hAnsi="Calibri" w:cs="Calibri"/>
                <w:b w:val="0"/>
                <w:lang w:val="en-GB" w:eastAsia="en-US"/>
              </w:rPr>
              <w:t>RE</w:t>
            </w:r>
            <w:r w:rsidR="00180A0F">
              <w:rPr>
                <w:rFonts w:ascii="Calibri" w:eastAsia="MS Mincho" w:hAnsi="Calibri" w:cs="Calibri"/>
                <w:b w:val="0"/>
                <w:lang w:val="en-GB" w:eastAsia="en-US"/>
              </w:rPr>
              <w:t>S</w:t>
            </w:r>
            <w:r w:rsidRPr="00472953">
              <w:rPr>
                <w:rFonts w:ascii="Calibri" w:eastAsia="MS Mincho" w:hAnsi="Calibri" w:cs="Calibri"/>
                <w:b w:val="0"/>
                <w:lang w:val="en-GB" w:eastAsia="en-US"/>
              </w:rPr>
              <w:t>S</w:t>
            </w:r>
          </w:p>
        </w:tc>
      </w:tr>
      <w:tr w:rsidR="00180A0F" w:rsidRPr="00472953" w14:paraId="1C80F1A5" w14:textId="77777777" w:rsidTr="00F223E8">
        <w:trPr>
          <w:trHeight w:val="20"/>
          <w:jc w:val="center"/>
        </w:trPr>
        <w:tc>
          <w:tcPr>
            <w:tcW w:w="1174" w:type="dxa"/>
            <w:vMerge w:val="restart"/>
            <w:vAlign w:val="center"/>
          </w:tcPr>
          <w:p w14:paraId="5064123D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>ANKARA</w:t>
            </w:r>
          </w:p>
          <w:p w14:paraId="2A1C8049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26" w:type="dxa"/>
            <w:vMerge w:val="restart"/>
          </w:tcPr>
          <w:p w14:paraId="227226FF" w14:textId="77777777" w:rsidR="00180A0F" w:rsidRPr="00472953" w:rsidRDefault="00180A0F" w:rsidP="00DC334C">
            <w:pPr>
              <w:rPr>
                <w:rFonts w:ascii="Calibri" w:eastAsia="MS Mincho" w:hAnsi="Calibri" w:cs="Calibri"/>
                <w:b/>
                <w:lang w:eastAsia="en-US"/>
              </w:rPr>
            </w:pPr>
          </w:p>
          <w:p w14:paraId="104EBA24" w14:textId="27F3FBBB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t xml:space="preserve">13 </w:t>
            </w:r>
            <w:proofErr w:type="spellStart"/>
            <w:r w:rsidR="00754AA2">
              <w:rPr>
                <w:rFonts w:ascii="Calibri" w:eastAsia="MS Mincho" w:hAnsi="Calibri" w:cs="Calibri"/>
                <w:b/>
                <w:lang w:eastAsia="en-US"/>
              </w:rPr>
              <w:t>March</w:t>
            </w:r>
            <w:proofErr w:type="spellEnd"/>
            <w:r w:rsidR="00754AA2" w:rsidRPr="00472953">
              <w:rPr>
                <w:rFonts w:ascii="Calibri" w:eastAsia="MS Mincho" w:hAnsi="Calibri" w:cs="Calibri"/>
                <w:b/>
                <w:lang w:eastAsia="en-US"/>
              </w:rPr>
              <w:t xml:space="preserve"> </w:t>
            </w:r>
            <w:r w:rsidRPr="00472953">
              <w:rPr>
                <w:rFonts w:ascii="Calibri" w:eastAsia="MS Mincho" w:hAnsi="Calibri" w:cs="Calibri"/>
                <w:b/>
                <w:lang w:eastAsia="en-US"/>
              </w:rPr>
              <w:t>2024</w:t>
            </w:r>
          </w:p>
          <w:p w14:paraId="37479EB7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712" w:type="dxa"/>
          </w:tcPr>
          <w:p w14:paraId="651FF6B8" w14:textId="42CF4DB9" w:rsidR="00180A0F" w:rsidRDefault="00180A0F" w:rsidP="00DC334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TOBB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Sosyal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esisler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Şefik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Tokat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Salonları</w:t>
            </w:r>
            <w:proofErr w:type="spellEnd"/>
            <w:r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1-2-3 </w:t>
            </w:r>
            <w:proofErr w:type="spellStart"/>
            <w:r w:rsid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N</w:t>
            </w:r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olu</w:t>
            </w:r>
            <w:proofErr w:type="spellEnd"/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223E8" w:rsidRPr="00472953">
              <w:rPr>
                <w:rFonts w:ascii="Calibri" w:hAnsi="Calibri" w:cs="Calibri"/>
                <w:sz w:val="22"/>
                <w:szCs w:val="22"/>
                <w:lang w:val="en-US" w:eastAsia="en-US"/>
              </w:rPr>
              <w:t>salonlar</w:t>
            </w:r>
            <w:proofErr w:type="spellEnd"/>
          </w:p>
          <w:p w14:paraId="51A0AFB1" w14:textId="687260DC" w:rsidR="00F223E8" w:rsidRPr="00472953" w:rsidRDefault="00F223E8" w:rsidP="00DC334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F223E8">
              <w:rPr>
                <w:rFonts w:ascii="Calibri" w:hAnsi="Calibri" w:cs="Calibri"/>
                <w:sz w:val="22"/>
                <w:szCs w:val="22"/>
                <w:lang w:val="en-US" w:eastAsia="en-US"/>
              </w:rPr>
              <w:t>(Dumlupınar Bulvarı No:252 (Eskişehir Yolu 9. Km.) 06530 /Ankara)</w:t>
            </w:r>
          </w:p>
        </w:tc>
      </w:tr>
      <w:tr w:rsidR="00180A0F" w:rsidRPr="00472953" w14:paraId="195D77B6" w14:textId="77777777" w:rsidTr="00F223E8">
        <w:trPr>
          <w:trHeight w:val="20"/>
          <w:jc w:val="center"/>
        </w:trPr>
        <w:tc>
          <w:tcPr>
            <w:tcW w:w="1174" w:type="dxa"/>
            <w:vMerge/>
          </w:tcPr>
          <w:p w14:paraId="19C30057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826" w:type="dxa"/>
            <w:vMerge/>
          </w:tcPr>
          <w:p w14:paraId="68F0C253" w14:textId="77777777" w:rsidR="00180A0F" w:rsidRPr="00472953" w:rsidRDefault="00180A0F" w:rsidP="00DC334C">
            <w:pPr>
              <w:jc w:val="center"/>
              <w:rPr>
                <w:rFonts w:ascii="Calibri" w:eastAsia="MS Mincho" w:hAnsi="Calibri" w:cs="Calibri"/>
                <w:b/>
                <w:lang w:eastAsia="en-US"/>
              </w:rPr>
            </w:pPr>
          </w:p>
        </w:tc>
        <w:tc>
          <w:tcPr>
            <w:tcW w:w="7712" w:type="dxa"/>
          </w:tcPr>
          <w:p w14:paraId="775BD73F" w14:textId="6A325501" w:rsidR="00180A0F" w:rsidRPr="00472953" w:rsidRDefault="00754AA2" w:rsidP="00DC334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Link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for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 online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participation</w:t>
            </w:r>
            <w:proofErr w:type="spellEnd"/>
            <w:r w:rsidR="00180A0F"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: </w:t>
            </w:r>
            <w:hyperlink r:id="rId17" w:history="1">
              <w:r w:rsidR="00180A0F" w:rsidRPr="00472953">
                <w:rPr>
                  <w:rStyle w:val="Hyperlink"/>
                  <w:rFonts w:ascii="Calibri" w:eastAsia="MS Mincho" w:hAnsi="Calibri" w:cs="Calibri"/>
                  <w:sz w:val="22"/>
                  <w:szCs w:val="22"/>
                  <w:lang w:eastAsia="en-US"/>
                </w:rPr>
                <w:t>https://tobborg.zoom.us/j/91591045114?pwd=Q1lONmhIdXlJci9DbnFxS0JpcmNvZz09</w:t>
              </w:r>
            </w:hyperlink>
            <w:r w:rsidR="00180A0F" w:rsidRPr="00472953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280B0464" w14:textId="77777777" w:rsidR="005D1765" w:rsidRPr="00472953" w:rsidRDefault="005D1765" w:rsidP="005D1765">
      <w:pPr>
        <w:rPr>
          <w:rFonts w:ascii="Calibri" w:eastAsia="MS Mincho" w:hAnsi="Calibri" w:cs="Calibri"/>
          <w:sz w:val="22"/>
          <w:szCs w:val="22"/>
          <w:lang w:val="en-GB" w:eastAsia="en-US"/>
        </w:rPr>
      </w:pPr>
    </w:p>
    <w:p w14:paraId="770833F8" w14:textId="31C64348" w:rsidR="005D1765" w:rsidRPr="00472953" w:rsidRDefault="005D1765">
      <w:pPr>
        <w:rPr>
          <w:rFonts w:ascii="Calibri" w:eastAsia="MS Mincho" w:hAnsi="Calibri" w:cs="Calibri"/>
          <w:b/>
          <w:sz w:val="22"/>
          <w:szCs w:val="22"/>
          <w:lang w:val="en-GB" w:eastAsia="en-US"/>
        </w:rPr>
      </w:pPr>
    </w:p>
    <w:tbl>
      <w:tblPr>
        <w:tblStyle w:val="TableGrid"/>
        <w:tblpPr w:leftFromText="180" w:rightFromText="180" w:vertAnchor="page" w:horzAnchor="margin" w:tblpXSpec="center" w:tblpY="3601"/>
        <w:tblW w:w="0" w:type="auto"/>
        <w:tblLook w:val="04A0" w:firstRow="1" w:lastRow="0" w:firstColumn="1" w:lastColumn="0" w:noHBand="0" w:noVBand="1"/>
      </w:tblPr>
      <w:tblGrid>
        <w:gridCol w:w="1502"/>
        <w:gridCol w:w="7144"/>
      </w:tblGrid>
      <w:tr w:rsidR="00316ED3" w:rsidRPr="00472953" w14:paraId="24E8C565" w14:textId="77777777" w:rsidTr="00792ACB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1C41D72E" w14:textId="2BF3F472" w:rsidR="00316ED3" w:rsidRPr="00472953" w:rsidRDefault="00316ED3" w:rsidP="00792ACB">
            <w:pPr>
              <w:rPr>
                <w:rFonts w:ascii="Calibri" w:eastAsia="MS Mincho" w:hAnsi="Calibri" w:cs="Calibri"/>
                <w:b/>
                <w:lang w:eastAsia="en-US"/>
              </w:rPr>
            </w:pPr>
            <w:r w:rsidRPr="00472953">
              <w:rPr>
                <w:rFonts w:ascii="Calibri" w:eastAsia="MS Mincho" w:hAnsi="Calibri" w:cs="Calibri"/>
                <w:b/>
                <w:lang w:eastAsia="en-US"/>
              </w:rPr>
              <w:lastRenderedPageBreak/>
              <w:t>DRAFT AGENDA</w:t>
            </w:r>
          </w:p>
        </w:tc>
      </w:tr>
      <w:tr w:rsidR="00180A0F" w:rsidRPr="00472953" w14:paraId="6CB65CCF" w14:textId="77777777" w:rsidTr="00792ACB">
        <w:trPr>
          <w:trHeight w:val="331"/>
        </w:trPr>
        <w:tc>
          <w:tcPr>
            <w:tcW w:w="1502" w:type="dxa"/>
          </w:tcPr>
          <w:p w14:paraId="10E98AB0" w14:textId="70E6DEF3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472953">
              <w:rPr>
                <w:rFonts w:ascii="Calibri" w:hAnsi="Calibri" w:cs="Calibri"/>
                <w:b/>
                <w:sz w:val="22"/>
                <w:szCs w:val="22"/>
              </w:rPr>
              <w:t>09:30 -</w:t>
            </w:r>
            <w:proofErr w:type="gramEnd"/>
            <w:r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 10:00 </w:t>
            </w:r>
          </w:p>
        </w:tc>
        <w:tc>
          <w:tcPr>
            <w:tcW w:w="7144" w:type="dxa"/>
          </w:tcPr>
          <w:p w14:paraId="6A7A30FD" w14:textId="2FF2FC9E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Registration</w:t>
            </w:r>
          </w:p>
        </w:tc>
      </w:tr>
      <w:tr w:rsidR="00180A0F" w:rsidRPr="00472953" w14:paraId="04CBAD36" w14:textId="77777777" w:rsidTr="00792ACB">
        <w:trPr>
          <w:trHeight w:val="460"/>
        </w:trPr>
        <w:tc>
          <w:tcPr>
            <w:tcW w:w="1502" w:type="dxa"/>
          </w:tcPr>
          <w:p w14:paraId="2B13578E" w14:textId="0769D981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 xml:space="preserve">10:00 – 10:30 </w:t>
            </w:r>
          </w:p>
        </w:tc>
        <w:tc>
          <w:tcPr>
            <w:tcW w:w="7144" w:type="dxa"/>
          </w:tcPr>
          <w:p w14:paraId="20129ADC" w14:textId="17D218C9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Opening Speeches</w:t>
            </w:r>
          </w:p>
        </w:tc>
      </w:tr>
      <w:tr w:rsidR="00180A0F" w:rsidRPr="00472953" w14:paraId="3C171960" w14:textId="77777777" w:rsidTr="00792ACB">
        <w:trPr>
          <w:trHeight w:val="739"/>
        </w:trPr>
        <w:tc>
          <w:tcPr>
            <w:tcW w:w="1502" w:type="dxa"/>
          </w:tcPr>
          <w:p w14:paraId="14C0A871" w14:textId="17902982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10:30 – 11:15</w:t>
            </w:r>
          </w:p>
        </w:tc>
        <w:tc>
          <w:tcPr>
            <w:tcW w:w="7144" w:type="dxa"/>
          </w:tcPr>
          <w:p w14:paraId="3E0AB6E4" w14:textId="25E58DC5" w:rsidR="00180A0F" w:rsidRPr="00180A0F" w:rsidRDefault="00180A0F" w:rsidP="00B6089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Introduction of </w:t>
            </w:r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Grant Scheme for </w:t>
            </w:r>
            <w:proofErr w:type="spellStart"/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Türkiye</w:t>
            </w:r>
            <w:proofErr w:type="spellEnd"/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-EU Business Dialogue II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/ </w:t>
            </w:r>
            <w:proofErr w:type="spellStart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Burcu</w:t>
            </w:r>
            <w:proofErr w:type="spellEnd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Atılgan</w:t>
            </w:r>
            <w:proofErr w:type="spellEnd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Project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Coordinator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EU &amp; Foreign Relations Department,</w:t>
            </w:r>
            <w:r>
              <w:t xml:space="preserve">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Union of Chambers and Commodity Exchanges of </w:t>
            </w:r>
            <w:proofErr w:type="spellStart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>Türkiye</w:t>
            </w:r>
            <w:proofErr w:type="spellEnd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(TOBB)</w:t>
            </w:r>
          </w:p>
        </w:tc>
      </w:tr>
      <w:tr w:rsidR="00180A0F" w:rsidRPr="00472953" w14:paraId="13B0A7CD" w14:textId="77777777" w:rsidTr="00792ACB">
        <w:trPr>
          <w:trHeight w:val="509"/>
        </w:trPr>
        <w:tc>
          <w:tcPr>
            <w:tcW w:w="1502" w:type="dxa"/>
          </w:tcPr>
          <w:p w14:paraId="5D355BD4" w14:textId="46747746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11:15 – 11:30</w:t>
            </w:r>
          </w:p>
        </w:tc>
        <w:tc>
          <w:tcPr>
            <w:tcW w:w="7144" w:type="dxa"/>
          </w:tcPr>
          <w:p w14:paraId="6310B9B1" w14:textId="0706A66E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Coffee break </w:t>
            </w:r>
          </w:p>
        </w:tc>
      </w:tr>
      <w:tr w:rsidR="00180A0F" w:rsidRPr="00472953" w14:paraId="4876C7B6" w14:textId="77777777" w:rsidTr="00792ACB">
        <w:trPr>
          <w:trHeight w:val="572"/>
        </w:trPr>
        <w:tc>
          <w:tcPr>
            <w:tcW w:w="1502" w:type="dxa"/>
          </w:tcPr>
          <w:p w14:paraId="7B22178B" w14:textId="020CD89E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11:30 – 12:00</w:t>
            </w:r>
          </w:p>
        </w:tc>
        <w:tc>
          <w:tcPr>
            <w:tcW w:w="7144" w:type="dxa"/>
          </w:tcPr>
          <w:p w14:paraId="65EE38EA" w14:textId="7FD6C1EF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Application and Evaluation Process</w:t>
            </w:r>
          </w:p>
          <w:p w14:paraId="7F0A47F0" w14:textId="13301BC4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</w:t>
            </w:r>
            <w:r w:rsidR="00F223E8" w:rsidRPr="004729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</w:t>
            </w:r>
            <w:r w:rsidR="00F223E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entral Finance and Contract</w:t>
            </w:r>
            <w:r w:rsidR="00B75C4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bookmarkStart w:id="0" w:name="_GoBack"/>
            <w:bookmarkEnd w:id="0"/>
            <w:r w:rsidR="00F223E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Unit</w:t>
            </w:r>
            <w:r w:rsidRPr="0047295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</w:tr>
      <w:tr w:rsidR="00180A0F" w:rsidRPr="00472953" w14:paraId="378039BB" w14:textId="77777777" w:rsidTr="00792ACB">
        <w:trPr>
          <w:trHeight w:val="572"/>
        </w:trPr>
        <w:tc>
          <w:tcPr>
            <w:tcW w:w="1502" w:type="dxa"/>
          </w:tcPr>
          <w:p w14:paraId="0FD85EF9" w14:textId="1EDC47E9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12:00 – 12:15</w:t>
            </w:r>
          </w:p>
        </w:tc>
        <w:tc>
          <w:tcPr>
            <w:tcW w:w="7144" w:type="dxa"/>
          </w:tcPr>
          <w:p w14:paraId="7AC01F5D" w14:textId="6C151A78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EU Delegation to </w:t>
            </w:r>
            <w:proofErr w:type="spellStart"/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Türkiye</w:t>
            </w:r>
            <w:proofErr w:type="spellEnd"/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-Presentation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(to be confirmed)</w:t>
            </w:r>
          </w:p>
        </w:tc>
      </w:tr>
      <w:tr w:rsidR="00180A0F" w:rsidRPr="00472953" w14:paraId="7279C1A9" w14:textId="77777777" w:rsidTr="00792ACB">
        <w:trPr>
          <w:trHeight w:val="572"/>
        </w:trPr>
        <w:tc>
          <w:tcPr>
            <w:tcW w:w="1502" w:type="dxa"/>
          </w:tcPr>
          <w:p w14:paraId="4D339A04" w14:textId="65274E48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72953">
              <w:rPr>
                <w:rFonts w:ascii="Calibri" w:hAnsi="Calibri" w:cs="Calibri"/>
                <w:b/>
                <w:sz w:val="22"/>
                <w:szCs w:val="22"/>
              </w:rPr>
              <w:t>12:15 – 12:30</w:t>
            </w:r>
          </w:p>
        </w:tc>
        <w:tc>
          <w:tcPr>
            <w:tcW w:w="7144" w:type="dxa"/>
          </w:tcPr>
          <w:p w14:paraId="0D257EAF" w14:textId="5740C3EB" w:rsidR="00180A0F" w:rsidRPr="00472953" w:rsidRDefault="00180A0F" w:rsidP="00792ACB">
            <w:pPr>
              <w:tabs>
                <w:tab w:val="num" w:pos="900"/>
              </w:tabs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80A0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Directorate for EU Affairs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- 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Presentation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180A0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(to be confirmed)</w:t>
            </w:r>
          </w:p>
        </w:tc>
      </w:tr>
    </w:tbl>
    <w:p w14:paraId="0A6280CF" w14:textId="4F4E5011" w:rsidR="00070596" w:rsidRPr="00472953" w:rsidRDefault="00070596" w:rsidP="00533D2E">
      <w:pPr>
        <w:rPr>
          <w:rFonts w:ascii="Calibri" w:eastAsia="MS Mincho" w:hAnsi="Calibri" w:cs="Calibri"/>
          <w:b/>
          <w:sz w:val="22"/>
          <w:szCs w:val="22"/>
          <w:lang w:eastAsia="en-US"/>
        </w:rPr>
      </w:pPr>
    </w:p>
    <w:sectPr w:rsidR="00070596" w:rsidRPr="00472953" w:rsidSect="00F223E8">
      <w:headerReference w:type="default" r:id="rId18"/>
      <w:footerReference w:type="even" r:id="rId19"/>
      <w:footerReference w:type="default" r:id="rId20"/>
      <w:pgSz w:w="11906" w:h="16838"/>
      <w:pgMar w:top="1417" w:right="1106" w:bottom="993" w:left="1260" w:header="54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1BD4" w14:textId="77777777" w:rsidR="00A633C4" w:rsidRDefault="00A633C4">
      <w:r>
        <w:separator/>
      </w:r>
    </w:p>
  </w:endnote>
  <w:endnote w:type="continuationSeparator" w:id="0">
    <w:p w14:paraId="4A91F7D5" w14:textId="77777777" w:rsidR="00A633C4" w:rsidRDefault="00A6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9C59" w14:textId="77777777" w:rsidR="00264D36" w:rsidRDefault="00264D36" w:rsidP="008E0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7F5A6" w14:textId="77777777" w:rsidR="00264D36" w:rsidRDefault="00264D36" w:rsidP="001A22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3"/>
      <w:gridCol w:w="1890"/>
      <w:gridCol w:w="1890"/>
      <w:gridCol w:w="1920"/>
      <w:gridCol w:w="1917"/>
    </w:tblGrid>
    <w:tr w:rsidR="00D70354" w14:paraId="7E74E35C" w14:textId="77777777" w:rsidTr="0042131D">
      <w:tc>
        <w:tcPr>
          <w:tcW w:w="1936" w:type="dxa"/>
        </w:tcPr>
        <w:p w14:paraId="13979B28" w14:textId="27D0AE89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C48867" wp14:editId="3681CBAB">
                <wp:extent cx="769714" cy="7048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fc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542" cy="71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3A280547" w14:textId="3F7D3BB1" w:rsidR="00D70354" w:rsidRDefault="00D70354" w:rsidP="0042131D">
          <w:pPr>
            <w:spacing w:after="120"/>
            <w:jc w:val="center"/>
          </w:pPr>
        </w:p>
      </w:tc>
      <w:tc>
        <w:tcPr>
          <w:tcW w:w="1936" w:type="dxa"/>
        </w:tcPr>
        <w:p w14:paraId="2C5F5407" w14:textId="4267D5F5" w:rsidR="00D70354" w:rsidRDefault="005C587A" w:rsidP="0042131D">
          <w:pPr>
            <w:spacing w:after="120"/>
            <w:jc w:val="center"/>
          </w:pPr>
          <w:r w:rsidRPr="007E3F12">
            <w:rPr>
              <w:noProof/>
              <w:lang w:eastAsia="en-GB"/>
            </w:rPr>
            <w:drawing>
              <wp:anchor distT="0" distB="0" distL="114300" distR="114300" simplePos="0" relativeHeight="251659776" behindDoc="0" locked="0" layoutInCell="1" allowOverlap="1" wp14:anchorId="5085D9D8" wp14:editId="3F8239F9">
                <wp:simplePos x="0" y="0"/>
                <wp:positionH relativeFrom="column">
                  <wp:posOffset>-935355</wp:posOffset>
                </wp:positionH>
                <wp:positionV relativeFrom="paragraph">
                  <wp:posOffset>4445</wp:posOffset>
                </wp:positionV>
                <wp:extent cx="1419225" cy="709295"/>
                <wp:effectExtent l="0" t="0" r="9525" b="0"/>
                <wp:wrapNone/>
                <wp:docPr id="2" name="Picture 2" descr="The Association of European Chambers of Commerce and Indu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e Association of European Chambers of Commerce and Indu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14:paraId="60276536" w14:textId="0B3EA81E" w:rsidR="00D70354" w:rsidRDefault="005C587A" w:rsidP="005C587A">
          <w:pPr>
            <w:spacing w:after="120"/>
          </w:pPr>
          <w:r w:rsidRPr="006659DA">
            <w:rPr>
              <w:b/>
              <w:noProof/>
              <w:szCs w:val="32"/>
              <w:lang w:eastAsia="en-GB"/>
            </w:rPr>
            <w:drawing>
              <wp:inline distT="0" distB="0" distL="0" distR="0" wp14:anchorId="6B789233" wp14:editId="0B8D975B">
                <wp:extent cx="714375" cy="707175"/>
                <wp:effectExtent l="0" t="0" r="0" b="0"/>
                <wp:docPr id="5" name="Picture 5" descr="logo_en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743" cy="72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6262AC32" w14:textId="26ED52B3" w:rsidR="00D70354" w:rsidRDefault="005C587A" w:rsidP="0042131D">
          <w:pPr>
            <w:spacing w:after="120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98A622F" wp14:editId="4CE59804">
                <wp:extent cx="654152" cy="700405"/>
                <wp:effectExtent l="0" t="0" r="0" b="4445"/>
                <wp:docPr id="4" name="picture" descr="yen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86" cy="71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458A3E" w14:textId="1C53E594" w:rsidR="00264D36" w:rsidRPr="00A91EC7" w:rsidRDefault="00264D36" w:rsidP="004C6B9E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9F8C" w14:textId="77777777" w:rsidR="00A633C4" w:rsidRDefault="00A633C4">
      <w:r>
        <w:separator/>
      </w:r>
    </w:p>
  </w:footnote>
  <w:footnote w:type="continuationSeparator" w:id="0">
    <w:p w14:paraId="04EBF19F" w14:textId="77777777" w:rsidR="00A633C4" w:rsidRDefault="00A6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52" w:type="dxa"/>
      <w:tblLook w:val="01E0" w:firstRow="1" w:lastRow="1" w:firstColumn="1" w:lastColumn="1" w:noHBand="0" w:noVBand="0"/>
    </w:tblPr>
    <w:tblGrid>
      <w:gridCol w:w="1260"/>
      <w:gridCol w:w="6171"/>
      <w:gridCol w:w="1521"/>
    </w:tblGrid>
    <w:tr w:rsidR="00264D36" w14:paraId="645DA75F" w14:textId="77777777" w:rsidTr="00146DD8">
      <w:tc>
        <w:tcPr>
          <w:tcW w:w="1260" w:type="dxa"/>
          <w:shd w:val="clear" w:color="auto" w:fill="auto"/>
        </w:tcPr>
        <w:p w14:paraId="5C7722DD" w14:textId="77777777" w:rsidR="00264D36" w:rsidRDefault="00264D36" w:rsidP="0022348C">
          <w:pPr>
            <w:pStyle w:val="Header"/>
            <w:jc w:val="center"/>
          </w:pPr>
        </w:p>
      </w:tc>
      <w:tc>
        <w:tcPr>
          <w:tcW w:w="6171" w:type="dxa"/>
          <w:shd w:val="clear" w:color="auto" w:fill="auto"/>
        </w:tcPr>
        <w:p w14:paraId="61815C3D" w14:textId="7C65E1AA" w:rsidR="00264D36" w:rsidRDefault="00146DD8" w:rsidP="00E85666">
          <w:pPr>
            <w:pStyle w:val="Header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55CD98BE" wp14:editId="6C9EB6C1">
                <wp:extent cx="3562350" cy="11874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BC83B3" w14:textId="169B0055" w:rsidR="00264D36" w:rsidRDefault="00146DD8" w:rsidP="004A0604">
          <w:pPr>
            <w:pStyle w:val="Header"/>
          </w:pPr>
          <w:r>
            <w:rPr>
              <w:rFonts w:ascii="Arial" w:hAnsi="Arial" w:cs="Arial"/>
              <w:sz w:val="20"/>
              <w:szCs w:val="16"/>
            </w:rPr>
            <w:t xml:space="preserve">          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This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Programme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is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funded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by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the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European</w:t>
          </w:r>
          <w:proofErr w:type="spellEnd"/>
          <w:r w:rsidRPr="00877BCA">
            <w:rPr>
              <w:rFonts w:ascii="Arial" w:hAnsi="Arial" w:cs="Arial"/>
              <w:sz w:val="20"/>
              <w:szCs w:val="16"/>
            </w:rPr>
            <w:t xml:space="preserve"> </w:t>
          </w:r>
          <w:proofErr w:type="spellStart"/>
          <w:r w:rsidRPr="00877BCA">
            <w:rPr>
              <w:rFonts w:ascii="Arial" w:hAnsi="Arial" w:cs="Arial"/>
              <w:sz w:val="20"/>
              <w:szCs w:val="16"/>
            </w:rPr>
            <w:t>Union</w:t>
          </w:r>
          <w:proofErr w:type="spellEnd"/>
        </w:p>
      </w:tc>
      <w:tc>
        <w:tcPr>
          <w:tcW w:w="1521" w:type="dxa"/>
          <w:shd w:val="clear" w:color="auto" w:fill="auto"/>
        </w:tcPr>
        <w:p w14:paraId="6D154750" w14:textId="77777777" w:rsidR="00264D36" w:rsidRDefault="00264D36">
          <w:pPr>
            <w:pStyle w:val="Header"/>
          </w:pPr>
        </w:p>
      </w:tc>
    </w:tr>
    <w:tr w:rsidR="00264D36" w14:paraId="792C96F6" w14:textId="77777777" w:rsidTr="00146DD8">
      <w:tc>
        <w:tcPr>
          <w:tcW w:w="1260" w:type="dxa"/>
          <w:shd w:val="clear" w:color="auto" w:fill="auto"/>
        </w:tcPr>
        <w:p w14:paraId="77EAC325" w14:textId="77777777" w:rsidR="00264D36" w:rsidRPr="0022348C" w:rsidRDefault="00264D36" w:rsidP="00146DD8">
          <w:pPr>
            <w:ind w:hanging="142"/>
            <w:rPr>
              <w:noProof/>
              <w:lang w:val="en-GB" w:eastAsia="en-GB"/>
            </w:rPr>
          </w:pPr>
        </w:p>
      </w:tc>
      <w:tc>
        <w:tcPr>
          <w:tcW w:w="6171" w:type="dxa"/>
          <w:shd w:val="clear" w:color="auto" w:fill="auto"/>
        </w:tcPr>
        <w:p w14:paraId="044D6844" w14:textId="2DE44C87" w:rsidR="00264D36" w:rsidRDefault="00264D36" w:rsidP="00A243B5">
          <w:pPr>
            <w:ind w:left="345"/>
            <w:jc w:val="center"/>
          </w:pPr>
          <w:r>
            <w:rPr>
              <w:rFonts w:ascii="Arial" w:hAnsi="Arial" w:cs="Arial"/>
              <w:color w:val="062B6F"/>
              <w:sz w:val="14"/>
              <w:szCs w:val="14"/>
            </w:rPr>
            <w:br/>
          </w:r>
        </w:p>
      </w:tc>
      <w:tc>
        <w:tcPr>
          <w:tcW w:w="1521" w:type="dxa"/>
          <w:shd w:val="clear" w:color="auto" w:fill="auto"/>
        </w:tcPr>
        <w:p w14:paraId="28A5BC11" w14:textId="77777777" w:rsidR="00264D36" w:rsidRDefault="00264D36">
          <w:pPr>
            <w:pStyle w:val="Header"/>
          </w:pPr>
        </w:p>
      </w:tc>
    </w:tr>
  </w:tbl>
  <w:p w14:paraId="3EA863D0" w14:textId="3A0409F1" w:rsidR="00264D36" w:rsidRDefault="00264D36" w:rsidP="001C0D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C324E"/>
    <w:multiLevelType w:val="hybridMultilevel"/>
    <w:tmpl w:val="5224B476"/>
    <w:lvl w:ilvl="0" w:tplc="6E16DA6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</w:num>
  <w:num w:numId="4">
    <w:abstractNumId w:val="11"/>
  </w:num>
  <w:num w:numId="5">
    <w:abstractNumId w:val="22"/>
  </w:num>
  <w:num w:numId="6">
    <w:abstractNumId w:val="6"/>
  </w:num>
  <w:num w:numId="7">
    <w:abstractNumId w:val="28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6"/>
  </w:num>
  <w:num w:numId="13">
    <w:abstractNumId w:val="9"/>
  </w:num>
  <w:num w:numId="14">
    <w:abstractNumId w:val="2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3"/>
  </w:num>
  <w:num w:numId="22">
    <w:abstractNumId w:val="23"/>
  </w:num>
  <w:num w:numId="23">
    <w:abstractNumId w:val="35"/>
  </w:num>
  <w:num w:numId="24">
    <w:abstractNumId w:val="21"/>
  </w:num>
  <w:num w:numId="25">
    <w:abstractNumId w:val="13"/>
  </w:num>
  <w:num w:numId="26">
    <w:abstractNumId w:val="19"/>
  </w:num>
  <w:num w:numId="27">
    <w:abstractNumId w:val="47"/>
  </w:num>
  <w:num w:numId="28">
    <w:abstractNumId w:val="32"/>
  </w:num>
  <w:num w:numId="29">
    <w:abstractNumId w:val="15"/>
  </w:num>
  <w:num w:numId="30">
    <w:abstractNumId w:val="41"/>
  </w:num>
  <w:num w:numId="31">
    <w:abstractNumId w:val="38"/>
  </w:num>
  <w:num w:numId="32">
    <w:abstractNumId w:val="16"/>
  </w:num>
  <w:num w:numId="33">
    <w:abstractNumId w:val="34"/>
  </w:num>
  <w:num w:numId="34">
    <w:abstractNumId w:val="40"/>
  </w:num>
  <w:num w:numId="35">
    <w:abstractNumId w:val="4"/>
  </w:num>
  <w:num w:numId="36">
    <w:abstractNumId w:val="18"/>
  </w:num>
  <w:num w:numId="37">
    <w:abstractNumId w:val="45"/>
  </w:num>
  <w:num w:numId="38">
    <w:abstractNumId w:val="10"/>
  </w:num>
  <w:num w:numId="39">
    <w:abstractNumId w:val="44"/>
  </w:num>
  <w:num w:numId="40">
    <w:abstractNumId w:val="2"/>
  </w:num>
  <w:num w:numId="41">
    <w:abstractNumId w:val="39"/>
  </w:num>
  <w:num w:numId="42">
    <w:abstractNumId w:val="43"/>
  </w:num>
  <w:num w:numId="43">
    <w:abstractNumId w:val="31"/>
  </w:num>
  <w:num w:numId="44">
    <w:abstractNumId w:val="36"/>
  </w:num>
  <w:num w:numId="45">
    <w:abstractNumId w:val="37"/>
  </w:num>
  <w:num w:numId="46">
    <w:abstractNumId w:val="14"/>
  </w:num>
  <w:num w:numId="47">
    <w:abstractNumId w:val="26"/>
  </w:num>
  <w:num w:numId="48">
    <w:abstractNumId w:val="42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cxMzCxtDA0MTVW0lEKTi0uzszPAykwrAUAGkYx7iwAAAA="/>
  </w:docVars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22B6"/>
    <w:rsid w:val="00055268"/>
    <w:rsid w:val="00056AFA"/>
    <w:rsid w:val="00064D78"/>
    <w:rsid w:val="00065A08"/>
    <w:rsid w:val="000660B4"/>
    <w:rsid w:val="00066C0B"/>
    <w:rsid w:val="00070583"/>
    <w:rsid w:val="00070596"/>
    <w:rsid w:val="0007681F"/>
    <w:rsid w:val="00080CD0"/>
    <w:rsid w:val="00081C25"/>
    <w:rsid w:val="000834BA"/>
    <w:rsid w:val="00085EDF"/>
    <w:rsid w:val="00094AD5"/>
    <w:rsid w:val="0009541D"/>
    <w:rsid w:val="000969FD"/>
    <w:rsid w:val="00097B3D"/>
    <w:rsid w:val="000B0B3B"/>
    <w:rsid w:val="000B29FC"/>
    <w:rsid w:val="000B4993"/>
    <w:rsid w:val="000B4A65"/>
    <w:rsid w:val="000B4F6E"/>
    <w:rsid w:val="000B5667"/>
    <w:rsid w:val="000B7A8E"/>
    <w:rsid w:val="000C5C6B"/>
    <w:rsid w:val="000D4890"/>
    <w:rsid w:val="000E0D41"/>
    <w:rsid w:val="000F0A74"/>
    <w:rsid w:val="000F485E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6DD8"/>
    <w:rsid w:val="00147FD9"/>
    <w:rsid w:val="0015592E"/>
    <w:rsid w:val="001574B0"/>
    <w:rsid w:val="00161573"/>
    <w:rsid w:val="00165204"/>
    <w:rsid w:val="0017385B"/>
    <w:rsid w:val="00174696"/>
    <w:rsid w:val="00180A0F"/>
    <w:rsid w:val="001828A8"/>
    <w:rsid w:val="00182C33"/>
    <w:rsid w:val="00183639"/>
    <w:rsid w:val="001867BB"/>
    <w:rsid w:val="00190C4F"/>
    <w:rsid w:val="001A220D"/>
    <w:rsid w:val="001A296F"/>
    <w:rsid w:val="001A466F"/>
    <w:rsid w:val="001A7EB0"/>
    <w:rsid w:val="001C067F"/>
    <w:rsid w:val="001C0DCD"/>
    <w:rsid w:val="001C10F6"/>
    <w:rsid w:val="001C402A"/>
    <w:rsid w:val="001C4662"/>
    <w:rsid w:val="001D0DAB"/>
    <w:rsid w:val="001D4DEC"/>
    <w:rsid w:val="001E1D27"/>
    <w:rsid w:val="001E2358"/>
    <w:rsid w:val="001E2FBE"/>
    <w:rsid w:val="00203F7A"/>
    <w:rsid w:val="0020549F"/>
    <w:rsid w:val="00213F39"/>
    <w:rsid w:val="00215CD8"/>
    <w:rsid w:val="0022348C"/>
    <w:rsid w:val="00224611"/>
    <w:rsid w:val="00225C58"/>
    <w:rsid w:val="002279C1"/>
    <w:rsid w:val="0023307D"/>
    <w:rsid w:val="0025109F"/>
    <w:rsid w:val="00253A72"/>
    <w:rsid w:val="00264B86"/>
    <w:rsid w:val="00264D36"/>
    <w:rsid w:val="00274927"/>
    <w:rsid w:val="00275707"/>
    <w:rsid w:val="00290908"/>
    <w:rsid w:val="00291118"/>
    <w:rsid w:val="00294434"/>
    <w:rsid w:val="00297B12"/>
    <w:rsid w:val="002A47AA"/>
    <w:rsid w:val="002A54A3"/>
    <w:rsid w:val="002A78B7"/>
    <w:rsid w:val="002B2BCA"/>
    <w:rsid w:val="002C058B"/>
    <w:rsid w:val="002C707B"/>
    <w:rsid w:val="002D3A08"/>
    <w:rsid w:val="002D6681"/>
    <w:rsid w:val="002D7FEF"/>
    <w:rsid w:val="002E2B22"/>
    <w:rsid w:val="002E3F8E"/>
    <w:rsid w:val="003027C7"/>
    <w:rsid w:val="003059BE"/>
    <w:rsid w:val="003077F6"/>
    <w:rsid w:val="00312A37"/>
    <w:rsid w:val="00316ED3"/>
    <w:rsid w:val="003216FA"/>
    <w:rsid w:val="00322362"/>
    <w:rsid w:val="003243D2"/>
    <w:rsid w:val="00327A98"/>
    <w:rsid w:val="00333B7D"/>
    <w:rsid w:val="00343B7F"/>
    <w:rsid w:val="00347740"/>
    <w:rsid w:val="0035007F"/>
    <w:rsid w:val="00352B93"/>
    <w:rsid w:val="0035394F"/>
    <w:rsid w:val="00361518"/>
    <w:rsid w:val="003743E1"/>
    <w:rsid w:val="00376EED"/>
    <w:rsid w:val="00386525"/>
    <w:rsid w:val="00386537"/>
    <w:rsid w:val="003879EF"/>
    <w:rsid w:val="00392957"/>
    <w:rsid w:val="0039544B"/>
    <w:rsid w:val="003955D7"/>
    <w:rsid w:val="003972E9"/>
    <w:rsid w:val="003A2A8F"/>
    <w:rsid w:val="003A4C08"/>
    <w:rsid w:val="003B081D"/>
    <w:rsid w:val="003B0B0C"/>
    <w:rsid w:val="003B7CBB"/>
    <w:rsid w:val="003C399D"/>
    <w:rsid w:val="003D3B3B"/>
    <w:rsid w:val="003E25C7"/>
    <w:rsid w:val="003E56D3"/>
    <w:rsid w:val="003E68B1"/>
    <w:rsid w:val="003E7175"/>
    <w:rsid w:val="003F462F"/>
    <w:rsid w:val="003F5BEC"/>
    <w:rsid w:val="004144D1"/>
    <w:rsid w:val="00414E9A"/>
    <w:rsid w:val="004201AC"/>
    <w:rsid w:val="0042131D"/>
    <w:rsid w:val="004240D7"/>
    <w:rsid w:val="0042412B"/>
    <w:rsid w:val="00435345"/>
    <w:rsid w:val="00437AAD"/>
    <w:rsid w:val="00445461"/>
    <w:rsid w:val="0044747F"/>
    <w:rsid w:val="0045488A"/>
    <w:rsid w:val="00455ED5"/>
    <w:rsid w:val="004604E6"/>
    <w:rsid w:val="00462951"/>
    <w:rsid w:val="00467CFD"/>
    <w:rsid w:val="00472317"/>
    <w:rsid w:val="00472953"/>
    <w:rsid w:val="004766F8"/>
    <w:rsid w:val="004776FB"/>
    <w:rsid w:val="004827D7"/>
    <w:rsid w:val="00486D0A"/>
    <w:rsid w:val="004901CB"/>
    <w:rsid w:val="00493810"/>
    <w:rsid w:val="00495AF8"/>
    <w:rsid w:val="004962CE"/>
    <w:rsid w:val="004A0604"/>
    <w:rsid w:val="004A13DC"/>
    <w:rsid w:val="004B3E62"/>
    <w:rsid w:val="004B4AAC"/>
    <w:rsid w:val="004B626E"/>
    <w:rsid w:val="004C0EEE"/>
    <w:rsid w:val="004C6B9E"/>
    <w:rsid w:val="004C7DBA"/>
    <w:rsid w:val="004F472F"/>
    <w:rsid w:val="00505766"/>
    <w:rsid w:val="00516295"/>
    <w:rsid w:val="00527E93"/>
    <w:rsid w:val="00533D2E"/>
    <w:rsid w:val="00536830"/>
    <w:rsid w:val="00537A25"/>
    <w:rsid w:val="005473D7"/>
    <w:rsid w:val="00547E87"/>
    <w:rsid w:val="00551A30"/>
    <w:rsid w:val="0055211B"/>
    <w:rsid w:val="005565A3"/>
    <w:rsid w:val="00557128"/>
    <w:rsid w:val="0056173C"/>
    <w:rsid w:val="00562217"/>
    <w:rsid w:val="00562C7D"/>
    <w:rsid w:val="00566B9F"/>
    <w:rsid w:val="0057074D"/>
    <w:rsid w:val="005729DA"/>
    <w:rsid w:val="005767AB"/>
    <w:rsid w:val="00592E07"/>
    <w:rsid w:val="005A0E91"/>
    <w:rsid w:val="005A547C"/>
    <w:rsid w:val="005B45B1"/>
    <w:rsid w:val="005B47B0"/>
    <w:rsid w:val="005B62DB"/>
    <w:rsid w:val="005C42BE"/>
    <w:rsid w:val="005C587A"/>
    <w:rsid w:val="005C6BFF"/>
    <w:rsid w:val="005D1765"/>
    <w:rsid w:val="005D2F0C"/>
    <w:rsid w:val="005E1DEB"/>
    <w:rsid w:val="005E1E6F"/>
    <w:rsid w:val="005E2598"/>
    <w:rsid w:val="005E58BE"/>
    <w:rsid w:val="005E6EB6"/>
    <w:rsid w:val="005E77C7"/>
    <w:rsid w:val="005F1DA0"/>
    <w:rsid w:val="005F64C2"/>
    <w:rsid w:val="005F79A9"/>
    <w:rsid w:val="006032FD"/>
    <w:rsid w:val="0060401C"/>
    <w:rsid w:val="00621357"/>
    <w:rsid w:val="00624D8D"/>
    <w:rsid w:val="00626627"/>
    <w:rsid w:val="00630723"/>
    <w:rsid w:val="0063480B"/>
    <w:rsid w:val="00640D5E"/>
    <w:rsid w:val="006417A9"/>
    <w:rsid w:val="006433C5"/>
    <w:rsid w:val="00647BDD"/>
    <w:rsid w:val="00652D54"/>
    <w:rsid w:val="00652F3B"/>
    <w:rsid w:val="00660728"/>
    <w:rsid w:val="00662791"/>
    <w:rsid w:val="00665DDD"/>
    <w:rsid w:val="006671C2"/>
    <w:rsid w:val="00674030"/>
    <w:rsid w:val="006768AF"/>
    <w:rsid w:val="0068385A"/>
    <w:rsid w:val="006852B6"/>
    <w:rsid w:val="00686213"/>
    <w:rsid w:val="00691AAD"/>
    <w:rsid w:val="00693ACD"/>
    <w:rsid w:val="006A0F51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D7141"/>
    <w:rsid w:val="006E28C4"/>
    <w:rsid w:val="006E359F"/>
    <w:rsid w:val="006E4A7D"/>
    <w:rsid w:val="006F3307"/>
    <w:rsid w:val="0070220D"/>
    <w:rsid w:val="00703C60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2396"/>
    <w:rsid w:val="00737199"/>
    <w:rsid w:val="007433EB"/>
    <w:rsid w:val="007443BC"/>
    <w:rsid w:val="00745228"/>
    <w:rsid w:val="00750A1C"/>
    <w:rsid w:val="00751355"/>
    <w:rsid w:val="00751EF7"/>
    <w:rsid w:val="00754AA2"/>
    <w:rsid w:val="00756E24"/>
    <w:rsid w:val="0075781D"/>
    <w:rsid w:val="00760D4E"/>
    <w:rsid w:val="00761825"/>
    <w:rsid w:val="00762F77"/>
    <w:rsid w:val="00763E8E"/>
    <w:rsid w:val="0076451E"/>
    <w:rsid w:val="00767139"/>
    <w:rsid w:val="007708B6"/>
    <w:rsid w:val="00772403"/>
    <w:rsid w:val="007753F3"/>
    <w:rsid w:val="00776C7E"/>
    <w:rsid w:val="00785E0B"/>
    <w:rsid w:val="00792ACB"/>
    <w:rsid w:val="00792C93"/>
    <w:rsid w:val="00795A37"/>
    <w:rsid w:val="00797018"/>
    <w:rsid w:val="007B632E"/>
    <w:rsid w:val="007C1A3C"/>
    <w:rsid w:val="007D58A4"/>
    <w:rsid w:val="007E2881"/>
    <w:rsid w:val="007E519E"/>
    <w:rsid w:val="007F02DA"/>
    <w:rsid w:val="007F0E60"/>
    <w:rsid w:val="007F6AED"/>
    <w:rsid w:val="007F6C3B"/>
    <w:rsid w:val="008014F2"/>
    <w:rsid w:val="008122C0"/>
    <w:rsid w:val="00822262"/>
    <w:rsid w:val="008330D4"/>
    <w:rsid w:val="00833E29"/>
    <w:rsid w:val="00837F59"/>
    <w:rsid w:val="00841B09"/>
    <w:rsid w:val="00843977"/>
    <w:rsid w:val="0084444F"/>
    <w:rsid w:val="00854538"/>
    <w:rsid w:val="00855240"/>
    <w:rsid w:val="00856B51"/>
    <w:rsid w:val="00856DCA"/>
    <w:rsid w:val="008578C3"/>
    <w:rsid w:val="008605E4"/>
    <w:rsid w:val="008613BF"/>
    <w:rsid w:val="00861571"/>
    <w:rsid w:val="00861C32"/>
    <w:rsid w:val="008627C7"/>
    <w:rsid w:val="008628EB"/>
    <w:rsid w:val="00866A1F"/>
    <w:rsid w:val="00866E73"/>
    <w:rsid w:val="008703FD"/>
    <w:rsid w:val="00873518"/>
    <w:rsid w:val="008767AE"/>
    <w:rsid w:val="0088150F"/>
    <w:rsid w:val="0088250B"/>
    <w:rsid w:val="00885BF2"/>
    <w:rsid w:val="00893542"/>
    <w:rsid w:val="008A19B1"/>
    <w:rsid w:val="008A254C"/>
    <w:rsid w:val="008A2981"/>
    <w:rsid w:val="008A6646"/>
    <w:rsid w:val="008A6722"/>
    <w:rsid w:val="008B269A"/>
    <w:rsid w:val="008B40CD"/>
    <w:rsid w:val="008C1E2A"/>
    <w:rsid w:val="008C36C9"/>
    <w:rsid w:val="008C679D"/>
    <w:rsid w:val="008C716C"/>
    <w:rsid w:val="008C7830"/>
    <w:rsid w:val="008D09A3"/>
    <w:rsid w:val="008D498D"/>
    <w:rsid w:val="008E0471"/>
    <w:rsid w:val="008E099F"/>
    <w:rsid w:val="008E7BEE"/>
    <w:rsid w:val="009024DC"/>
    <w:rsid w:val="0090332E"/>
    <w:rsid w:val="00906420"/>
    <w:rsid w:val="00910F74"/>
    <w:rsid w:val="00917153"/>
    <w:rsid w:val="00923AAA"/>
    <w:rsid w:val="00926188"/>
    <w:rsid w:val="009301E5"/>
    <w:rsid w:val="0095251A"/>
    <w:rsid w:val="00963185"/>
    <w:rsid w:val="00963BD6"/>
    <w:rsid w:val="00967EDC"/>
    <w:rsid w:val="00971655"/>
    <w:rsid w:val="00976472"/>
    <w:rsid w:val="0097728E"/>
    <w:rsid w:val="00977990"/>
    <w:rsid w:val="0098053E"/>
    <w:rsid w:val="0098169B"/>
    <w:rsid w:val="0098533F"/>
    <w:rsid w:val="0099503D"/>
    <w:rsid w:val="00996B75"/>
    <w:rsid w:val="009B54D3"/>
    <w:rsid w:val="009B55C7"/>
    <w:rsid w:val="009B728F"/>
    <w:rsid w:val="009C1906"/>
    <w:rsid w:val="009C66F5"/>
    <w:rsid w:val="009C67B4"/>
    <w:rsid w:val="009C7321"/>
    <w:rsid w:val="009D2BFE"/>
    <w:rsid w:val="009D3EDA"/>
    <w:rsid w:val="009D7F25"/>
    <w:rsid w:val="009E7022"/>
    <w:rsid w:val="009F2A5B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3F06"/>
    <w:rsid w:val="00A35513"/>
    <w:rsid w:val="00A369C3"/>
    <w:rsid w:val="00A40AC7"/>
    <w:rsid w:val="00A413EC"/>
    <w:rsid w:val="00A4389D"/>
    <w:rsid w:val="00A45DAD"/>
    <w:rsid w:val="00A5007F"/>
    <w:rsid w:val="00A568C5"/>
    <w:rsid w:val="00A633C4"/>
    <w:rsid w:val="00A651FE"/>
    <w:rsid w:val="00A664AC"/>
    <w:rsid w:val="00A66F6F"/>
    <w:rsid w:val="00A71D6B"/>
    <w:rsid w:val="00A7596D"/>
    <w:rsid w:val="00A76AC8"/>
    <w:rsid w:val="00A91454"/>
    <w:rsid w:val="00A91EC7"/>
    <w:rsid w:val="00AA089E"/>
    <w:rsid w:val="00AB4FEA"/>
    <w:rsid w:val="00AB7EA5"/>
    <w:rsid w:val="00AC030E"/>
    <w:rsid w:val="00AC2EAF"/>
    <w:rsid w:val="00AC5D27"/>
    <w:rsid w:val="00AC678D"/>
    <w:rsid w:val="00AC6E5F"/>
    <w:rsid w:val="00AD56AA"/>
    <w:rsid w:val="00AD6755"/>
    <w:rsid w:val="00AE28F7"/>
    <w:rsid w:val="00AE35AB"/>
    <w:rsid w:val="00AE4AAA"/>
    <w:rsid w:val="00AE74B9"/>
    <w:rsid w:val="00AF4CB3"/>
    <w:rsid w:val="00AF5D34"/>
    <w:rsid w:val="00B0096B"/>
    <w:rsid w:val="00B14712"/>
    <w:rsid w:val="00B14D72"/>
    <w:rsid w:val="00B20717"/>
    <w:rsid w:val="00B21F52"/>
    <w:rsid w:val="00B245CC"/>
    <w:rsid w:val="00B3241D"/>
    <w:rsid w:val="00B33305"/>
    <w:rsid w:val="00B34AD9"/>
    <w:rsid w:val="00B35FED"/>
    <w:rsid w:val="00B42B94"/>
    <w:rsid w:val="00B532D6"/>
    <w:rsid w:val="00B6089B"/>
    <w:rsid w:val="00B70376"/>
    <w:rsid w:val="00B70827"/>
    <w:rsid w:val="00B71BAF"/>
    <w:rsid w:val="00B75C42"/>
    <w:rsid w:val="00B76AE1"/>
    <w:rsid w:val="00B77E44"/>
    <w:rsid w:val="00B856E4"/>
    <w:rsid w:val="00BA07D5"/>
    <w:rsid w:val="00BA4E7B"/>
    <w:rsid w:val="00BB1452"/>
    <w:rsid w:val="00BB2C56"/>
    <w:rsid w:val="00BC0971"/>
    <w:rsid w:val="00BC7D05"/>
    <w:rsid w:val="00BD2594"/>
    <w:rsid w:val="00BD280B"/>
    <w:rsid w:val="00BD2D57"/>
    <w:rsid w:val="00BD67ED"/>
    <w:rsid w:val="00BD785A"/>
    <w:rsid w:val="00BE3C3C"/>
    <w:rsid w:val="00BF49C0"/>
    <w:rsid w:val="00C01514"/>
    <w:rsid w:val="00C03259"/>
    <w:rsid w:val="00C03727"/>
    <w:rsid w:val="00C14869"/>
    <w:rsid w:val="00C22B73"/>
    <w:rsid w:val="00C27001"/>
    <w:rsid w:val="00C30E68"/>
    <w:rsid w:val="00C33AB3"/>
    <w:rsid w:val="00C33CB3"/>
    <w:rsid w:val="00C41C8A"/>
    <w:rsid w:val="00C423D5"/>
    <w:rsid w:val="00C46676"/>
    <w:rsid w:val="00C54662"/>
    <w:rsid w:val="00C605FB"/>
    <w:rsid w:val="00C67365"/>
    <w:rsid w:val="00C72C84"/>
    <w:rsid w:val="00C84ABD"/>
    <w:rsid w:val="00C912DA"/>
    <w:rsid w:val="00C92C6D"/>
    <w:rsid w:val="00C932DF"/>
    <w:rsid w:val="00C96381"/>
    <w:rsid w:val="00C974AA"/>
    <w:rsid w:val="00CA1FA1"/>
    <w:rsid w:val="00CB4D24"/>
    <w:rsid w:val="00CB67B5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895"/>
    <w:rsid w:val="00D11416"/>
    <w:rsid w:val="00D134E1"/>
    <w:rsid w:val="00D20ED8"/>
    <w:rsid w:val="00D22154"/>
    <w:rsid w:val="00D25BDD"/>
    <w:rsid w:val="00D264D7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67520"/>
    <w:rsid w:val="00D70354"/>
    <w:rsid w:val="00D710CE"/>
    <w:rsid w:val="00D768AC"/>
    <w:rsid w:val="00D8251A"/>
    <w:rsid w:val="00D8307E"/>
    <w:rsid w:val="00D86CCD"/>
    <w:rsid w:val="00D949B8"/>
    <w:rsid w:val="00DA057C"/>
    <w:rsid w:val="00DA5020"/>
    <w:rsid w:val="00DA63AD"/>
    <w:rsid w:val="00DA645A"/>
    <w:rsid w:val="00DA7D4B"/>
    <w:rsid w:val="00DB150A"/>
    <w:rsid w:val="00DB5D57"/>
    <w:rsid w:val="00DB6662"/>
    <w:rsid w:val="00DC3A3D"/>
    <w:rsid w:val="00DC4979"/>
    <w:rsid w:val="00DE3E0F"/>
    <w:rsid w:val="00DE5CB5"/>
    <w:rsid w:val="00DF2625"/>
    <w:rsid w:val="00DF7231"/>
    <w:rsid w:val="00E04A60"/>
    <w:rsid w:val="00E05042"/>
    <w:rsid w:val="00E10006"/>
    <w:rsid w:val="00E105FD"/>
    <w:rsid w:val="00E10D3F"/>
    <w:rsid w:val="00E13AA8"/>
    <w:rsid w:val="00E17830"/>
    <w:rsid w:val="00E20003"/>
    <w:rsid w:val="00E20490"/>
    <w:rsid w:val="00E22C69"/>
    <w:rsid w:val="00E2668F"/>
    <w:rsid w:val="00E279C6"/>
    <w:rsid w:val="00E318C8"/>
    <w:rsid w:val="00E32AD4"/>
    <w:rsid w:val="00E424E1"/>
    <w:rsid w:val="00E550C0"/>
    <w:rsid w:val="00E63DE2"/>
    <w:rsid w:val="00E65BDC"/>
    <w:rsid w:val="00E65FF4"/>
    <w:rsid w:val="00E67CA7"/>
    <w:rsid w:val="00E85666"/>
    <w:rsid w:val="00E86CEA"/>
    <w:rsid w:val="00E87F0D"/>
    <w:rsid w:val="00E97C4F"/>
    <w:rsid w:val="00EA5129"/>
    <w:rsid w:val="00EA53F0"/>
    <w:rsid w:val="00EA7FE3"/>
    <w:rsid w:val="00EB2CE2"/>
    <w:rsid w:val="00EC2ADF"/>
    <w:rsid w:val="00EC5344"/>
    <w:rsid w:val="00EC7D80"/>
    <w:rsid w:val="00EE0178"/>
    <w:rsid w:val="00EE1AEA"/>
    <w:rsid w:val="00EE43C7"/>
    <w:rsid w:val="00EF553C"/>
    <w:rsid w:val="00EF57D3"/>
    <w:rsid w:val="00EF63B3"/>
    <w:rsid w:val="00F07521"/>
    <w:rsid w:val="00F12FF4"/>
    <w:rsid w:val="00F17246"/>
    <w:rsid w:val="00F20AF4"/>
    <w:rsid w:val="00F223E8"/>
    <w:rsid w:val="00F323E2"/>
    <w:rsid w:val="00F32774"/>
    <w:rsid w:val="00F40D03"/>
    <w:rsid w:val="00F42F3E"/>
    <w:rsid w:val="00F44D2E"/>
    <w:rsid w:val="00F4572D"/>
    <w:rsid w:val="00F55562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C3087"/>
    <w:rsid w:val="00FC7C39"/>
    <w:rsid w:val="00FD111D"/>
    <w:rsid w:val="00FD3307"/>
    <w:rsid w:val="00FD4B62"/>
    <w:rsid w:val="00FD7EBA"/>
    <w:rsid w:val="00FE3CDE"/>
    <w:rsid w:val="00FE5AF8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982D4"/>
  <w15:docId w15:val="{7E3E08F0-F6B0-4D37-813B-1253C2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E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Hyperlink">
    <w:name w:val="Hyperlink"/>
    <w:rsid w:val="00A91EC7"/>
    <w:rPr>
      <w:color w:val="0000FF"/>
      <w:u w:val="single"/>
    </w:rPr>
  </w:style>
  <w:style w:type="character" w:styleId="PageNumber">
    <w:name w:val="page number"/>
    <w:basedOn w:val="DefaultParagraphFont"/>
    <w:rsid w:val="0098533F"/>
  </w:style>
  <w:style w:type="paragraph" w:styleId="BalloonText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FootnoteText">
    <w:name w:val="footnote text"/>
    <w:basedOn w:val="Normal"/>
    <w:link w:val="FootnoteTextChar"/>
    <w:rsid w:val="007F6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6AED"/>
  </w:style>
  <w:style w:type="character" w:customStyle="1" w:styleId="HeaderChar">
    <w:name w:val="Header Char"/>
    <w:link w:val="Header"/>
    <w:uiPriority w:val="99"/>
    <w:rsid w:val="003879EF"/>
    <w:rPr>
      <w:sz w:val="24"/>
      <w:szCs w:val="24"/>
      <w:lang w:val="tr-TR" w:eastAsia="tr-TR"/>
    </w:rPr>
  </w:style>
  <w:style w:type="character" w:styleId="Strong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eClassic4">
    <w:name w:val="Table Classic 4"/>
    <w:basedOn w:val="TableNormal"/>
    <w:rsid w:val="00D86C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Grid8">
    <w:name w:val="Table Grid 8"/>
    <w:basedOn w:val="TableNormal"/>
    <w:rsid w:val="00D86C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CommentReference">
    <w:name w:val="annotation reference"/>
    <w:basedOn w:val="DefaultParagraphFont"/>
    <w:semiHidden/>
    <w:unhideWhenUsed/>
    <w:rsid w:val="009D2B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BFE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BFE"/>
    <w:rPr>
      <w:b/>
      <w:bCs/>
      <w:lang w:val="tr-TR" w:eastAsia="tr-TR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0F485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8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/" TargetMode="External"/><Relationship Id="rId13" Type="http://schemas.openxmlformats.org/officeDocument/2006/relationships/hyperlink" Target="http://www.cfcu.gov.t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bborg.zoom.us/j/91591045114?pwd=Q1lONmhIdXlJci9DbnFxS0JpcmNvZz09" TargetMode="External"/><Relationship Id="rId17" Type="http://schemas.openxmlformats.org/officeDocument/2006/relationships/hyperlink" Target="https://tobborg.zoom.us/j/91591045114?pwd=Q1lONmhIdXlJci9DbnFxS0JpcmNv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online-servi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online-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.gov.tr/" TargetMode="External"/><Relationship Id="rId10" Type="http://schemas.openxmlformats.org/officeDocument/2006/relationships/hyperlink" Target="http://www.ab.gov.t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bb.org.tr" TargetMode="External"/><Relationship Id="rId14" Type="http://schemas.openxmlformats.org/officeDocument/2006/relationships/hyperlink" Target="http://www.tobb.org.t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EAF2-2233-4C8C-8885-7266B2F1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4145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Seçil TÜRKMENOĞLU</cp:lastModifiedBy>
  <cp:revision>3</cp:revision>
  <cp:lastPrinted>2021-12-08T08:02:00Z</cp:lastPrinted>
  <dcterms:created xsi:type="dcterms:W3CDTF">2024-03-08T08:26:00Z</dcterms:created>
  <dcterms:modified xsi:type="dcterms:W3CDTF">2024-03-08T08:26:00Z</dcterms:modified>
</cp:coreProperties>
</file>